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A3B" w:rsidRDefault="008A0A3B" w:rsidP="007A180F">
      <w:pPr>
        <w:pStyle w:val="p0"/>
        <w:spacing w:line="620" w:lineRule="exact"/>
        <w:jc w:val="center"/>
        <w:rPr>
          <w:rFonts w:eastAsia="仿宋_GB2312"/>
          <w:sz w:val="34"/>
          <w:szCs w:val="34"/>
        </w:rPr>
      </w:pPr>
    </w:p>
    <w:p w:rsidR="008A0A3B" w:rsidRDefault="008A0A3B" w:rsidP="007A180F">
      <w:pPr>
        <w:pStyle w:val="p0"/>
        <w:spacing w:line="620" w:lineRule="exact"/>
        <w:jc w:val="center"/>
        <w:rPr>
          <w:rFonts w:eastAsia="仿宋_GB2312"/>
          <w:sz w:val="34"/>
          <w:szCs w:val="34"/>
        </w:rPr>
      </w:pPr>
    </w:p>
    <w:p w:rsidR="008A0A3B" w:rsidRDefault="008A0A3B" w:rsidP="007A180F">
      <w:pPr>
        <w:pStyle w:val="p0"/>
        <w:spacing w:line="620" w:lineRule="exact"/>
        <w:jc w:val="center"/>
        <w:rPr>
          <w:rFonts w:eastAsia="仿宋_GB2312"/>
          <w:sz w:val="34"/>
          <w:szCs w:val="34"/>
        </w:rPr>
      </w:pPr>
    </w:p>
    <w:p w:rsidR="008A0A3B" w:rsidRDefault="008A0A3B" w:rsidP="007A180F">
      <w:pPr>
        <w:pStyle w:val="p0"/>
        <w:spacing w:line="620" w:lineRule="exact"/>
        <w:jc w:val="center"/>
        <w:rPr>
          <w:rFonts w:eastAsia="仿宋_GB2312"/>
          <w:sz w:val="34"/>
          <w:szCs w:val="34"/>
        </w:rPr>
      </w:pPr>
    </w:p>
    <w:p w:rsidR="008A0A3B" w:rsidRDefault="008A0A3B" w:rsidP="007A180F">
      <w:pPr>
        <w:pStyle w:val="p0"/>
        <w:spacing w:line="620" w:lineRule="exact"/>
        <w:jc w:val="center"/>
        <w:rPr>
          <w:rFonts w:eastAsia="仿宋_GB2312"/>
          <w:sz w:val="34"/>
          <w:szCs w:val="34"/>
        </w:rPr>
      </w:pPr>
    </w:p>
    <w:p w:rsidR="008A0A3B" w:rsidRDefault="008A0A3B" w:rsidP="007A180F">
      <w:pPr>
        <w:pStyle w:val="p0"/>
        <w:spacing w:line="620" w:lineRule="exact"/>
        <w:jc w:val="center"/>
        <w:rPr>
          <w:rFonts w:eastAsia="仿宋_GB2312"/>
          <w:sz w:val="34"/>
          <w:szCs w:val="34"/>
        </w:rPr>
      </w:pPr>
    </w:p>
    <w:p w:rsidR="008A0A3B" w:rsidRDefault="008A0A3B" w:rsidP="007A180F">
      <w:pPr>
        <w:pStyle w:val="p0"/>
        <w:spacing w:line="620" w:lineRule="exact"/>
        <w:jc w:val="center"/>
        <w:rPr>
          <w:rFonts w:eastAsia="仿宋_GB2312"/>
          <w:sz w:val="34"/>
          <w:szCs w:val="34"/>
        </w:rPr>
      </w:pPr>
    </w:p>
    <w:p w:rsidR="008A0A3B" w:rsidRDefault="008A0A3B">
      <w:pPr>
        <w:pStyle w:val="p0"/>
        <w:spacing w:line="560" w:lineRule="exact"/>
        <w:jc w:val="center"/>
        <w:rPr>
          <w:rFonts w:eastAsia="仿宋_GB2312"/>
          <w:sz w:val="34"/>
          <w:szCs w:val="34"/>
        </w:rPr>
      </w:pPr>
      <w:r>
        <w:rPr>
          <w:rFonts w:eastAsia="仿宋_GB2312" w:cs="仿宋_GB2312" w:hint="eastAsia"/>
          <w:sz w:val="34"/>
          <w:szCs w:val="34"/>
        </w:rPr>
        <w:t>狮委人才〔</w:t>
      </w:r>
      <w:r>
        <w:rPr>
          <w:rFonts w:eastAsia="仿宋_GB2312"/>
          <w:sz w:val="34"/>
          <w:szCs w:val="34"/>
        </w:rPr>
        <w:t>2020</w:t>
      </w:r>
      <w:r>
        <w:rPr>
          <w:rFonts w:eastAsia="仿宋_GB2312" w:cs="仿宋_GB2312" w:hint="eastAsia"/>
          <w:sz w:val="34"/>
          <w:szCs w:val="34"/>
        </w:rPr>
        <w:t>〕</w:t>
      </w:r>
      <w:r>
        <w:rPr>
          <w:rFonts w:eastAsia="仿宋_GB2312"/>
          <w:sz w:val="34"/>
          <w:szCs w:val="34"/>
        </w:rPr>
        <w:t>5</w:t>
      </w:r>
      <w:r>
        <w:rPr>
          <w:rFonts w:eastAsia="仿宋_GB2312" w:cs="仿宋_GB2312" w:hint="eastAsia"/>
          <w:sz w:val="34"/>
          <w:szCs w:val="34"/>
        </w:rPr>
        <w:t>号</w:t>
      </w:r>
    </w:p>
    <w:p w:rsidR="008A0A3B" w:rsidRDefault="008A0A3B">
      <w:pPr>
        <w:spacing w:line="570" w:lineRule="exact"/>
        <w:rPr>
          <w:rFonts w:eastAsia="仿宋_GB2312"/>
          <w:sz w:val="32"/>
          <w:szCs w:val="32"/>
        </w:rPr>
      </w:pPr>
    </w:p>
    <w:p w:rsidR="008A0A3B" w:rsidRDefault="008A0A3B">
      <w:pPr>
        <w:spacing w:line="570" w:lineRule="exact"/>
        <w:rPr>
          <w:rFonts w:eastAsia="仿宋_GB2312"/>
          <w:sz w:val="32"/>
          <w:szCs w:val="32"/>
        </w:rPr>
      </w:pPr>
      <w:bookmarkStart w:id="0" w:name="_GoBack"/>
      <w:bookmarkEnd w:id="0"/>
    </w:p>
    <w:p w:rsidR="008A0A3B" w:rsidRDefault="008A0A3B" w:rsidP="007A180F">
      <w:pPr>
        <w:pStyle w:val="p0"/>
        <w:adjustRightInd w:val="0"/>
        <w:snapToGrid w:val="0"/>
        <w:spacing w:line="700" w:lineRule="exact"/>
        <w:jc w:val="center"/>
        <w:rPr>
          <w:rFonts w:ascii="方正小标宋简体" w:eastAsia="方正小标宋简体" w:hAnsi="方正大标宋简体"/>
          <w:sz w:val="44"/>
          <w:szCs w:val="44"/>
        </w:rPr>
      </w:pPr>
      <w:r>
        <w:rPr>
          <w:rFonts w:ascii="方正小标宋简体" w:eastAsia="方正小标宋简体" w:hAnsi="方正大标宋简体" w:cs="方正小标宋简体" w:hint="eastAsia"/>
          <w:sz w:val="44"/>
          <w:szCs w:val="44"/>
        </w:rPr>
        <w:t>中共石狮市委人才工作领导小组关于印发</w:t>
      </w:r>
    </w:p>
    <w:p w:rsidR="008A0A3B" w:rsidRDefault="008A0A3B" w:rsidP="007A180F">
      <w:pPr>
        <w:pStyle w:val="p0"/>
        <w:adjustRightInd w:val="0"/>
        <w:snapToGrid w:val="0"/>
        <w:spacing w:line="700" w:lineRule="exact"/>
        <w:jc w:val="center"/>
        <w:rPr>
          <w:rFonts w:ascii="方正小标宋简体" w:eastAsia="方正小标宋简体" w:hAnsi="方正大标宋简体"/>
          <w:color w:val="000000"/>
          <w:sz w:val="44"/>
          <w:szCs w:val="44"/>
        </w:rPr>
      </w:pPr>
      <w:r>
        <w:rPr>
          <w:rFonts w:ascii="方正小标宋简体" w:eastAsia="方正小标宋简体" w:hAnsi="方正大标宋简体" w:cs="方正小标宋简体" w:hint="eastAsia"/>
          <w:color w:val="000000"/>
          <w:sz w:val="44"/>
          <w:szCs w:val="44"/>
        </w:rPr>
        <w:t>《石狮市新闻行业人才积分管理暂行</w:t>
      </w:r>
    </w:p>
    <w:p w:rsidR="008A0A3B" w:rsidRPr="007A180F" w:rsidRDefault="008A0A3B" w:rsidP="007A180F">
      <w:pPr>
        <w:pStyle w:val="p0"/>
        <w:adjustRightInd w:val="0"/>
        <w:snapToGrid w:val="0"/>
        <w:spacing w:line="700" w:lineRule="exact"/>
        <w:jc w:val="center"/>
        <w:rPr>
          <w:rFonts w:ascii="方正小标宋简体" w:eastAsia="方正小标宋简体" w:hAnsi="方正大标宋简体"/>
          <w:sz w:val="44"/>
          <w:szCs w:val="44"/>
        </w:rPr>
      </w:pPr>
      <w:r>
        <w:rPr>
          <w:rFonts w:ascii="方正小标宋简体" w:eastAsia="方正小标宋简体" w:hAnsi="方正大标宋简体" w:cs="方正小标宋简体" w:hint="eastAsia"/>
          <w:color w:val="000000"/>
          <w:sz w:val="44"/>
          <w:szCs w:val="44"/>
        </w:rPr>
        <w:t>规定</w:t>
      </w:r>
      <w:r>
        <w:rPr>
          <w:rFonts w:ascii="方正小标宋简体" w:eastAsia="方正小标宋简体" w:hAnsi="方正大标宋简体" w:cs="方正小标宋简体" w:hint="eastAsia"/>
          <w:sz w:val="44"/>
          <w:szCs w:val="44"/>
        </w:rPr>
        <w:t>》的通知</w:t>
      </w:r>
    </w:p>
    <w:p w:rsidR="008A0A3B" w:rsidRDefault="008A0A3B">
      <w:pPr>
        <w:pStyle w:val="p0"/>
        <w:spacing w:line="560" w:lineRule="exact"/>
        <w:rPr>
          <w:rFonts w:eastAsia="方正仿宋_GBK"/>
          <w:sz w:val="32"/>
          <w:szCs w:val="32"/>
        </w:rPr>
      </w:pPr>
      <w:r>
        <w:rPr>
          <w:sz w:val="32"/>
          <w:szCs w:val="32"/>
        </w:rPr>
        <w:t xml:space="preserve"> </w:t>
      </w:r>
    </w:p>
    <w:p w:rsidR="008A0A3B" w:rsidRPr="007A180F" w:rsidRDefault="008A0A3B" w:rsidP="007A180F">
      <w:pPr>
        <w:pStyle w:val="p0"/>
        <w:spacing w:line="580" w:lineRule="exact"/>
        <w:jc w:val="left"/>
        <w:rPr>
          <w:rFonts w:eastAsia="楷体_GB2312"/>
          <w:color w:val="000000"/>
          <w:sz w:val="32"/>
          <w:szCs w:val="32"/>
        </w:rPr>
      </w:pPr>
      <w:r w:rsidRPr="007A180F">
        <w:rPr>
          <w:rFonts w:eastAsia="楷体_GB2312" w:cs="楷体_GB2312" w:hint="eastAsia"/>
          <w:color w:val="000000"/>
          <w:sz w:val="32"/>
          <w:szCs w:val="32"/>
        </w:rPr>
        <w:t>各镇（街道）党委（党工委）、人民政府（办事处），石狮高新技术产业开发区党工委、管委会，市直各单位：</w:t>
      </w:r>
    </w:p>
    <w:p w:rsidR="008A0A3B" w:rsidRPr="007A180F" w:rsidRDefault="008A0A3B" w:rsidP="007A180F">
      <w:pPr>
        <w:pStyle w:val="p0"/>
        <w:spacing w:line="580" w:lineRule="exact"/>
        <w:jc w:val="left"/>
        <w:rPr>
          <w:rFonts w:eastAsia="楷体_GB2312"/>
          <w:color w:val="000000"/>
          <w:sz w:val="32"/>
          <w:szCs w:val="32"/>
        </w:rPr>
      </w:pPr>
      <w:r w:rsidRPr="007A180F">
        <w:rPr>
          <w:rFonts w:eastAsia="楷体_GB2312"/>
          <w:sz w:val="32"/>
          <w:szCs w:val="32"/>
        </w:rPr>
        <w:t xml:space="preserve">    </w:t>
      </w:r>
      <w:r w:rsidRPr="007A180F">
        <w:rPr>
          <w:rFonts w:eastAsia="楷体_GB2312" w:cs="楷体_GB2312" w:hint="eastAsia"/>
          <w:sz w:val="32"/>
          <w:szCs w:val="32"/>
        </w:rPr>
        <w:t>经市委人才工作领导小组同意，现将《石狮市新闻行业人才积分管理暂行规定》印发给你们，请认真遵照执行。</w:t>
      </w:r>
    </w:p>
    <w:p w:rsidR="008A0A3B" w:rsidRPr="007A180F" w:rsidRDefault="008A0A3B" w:rsidP="007A180F">
      <w:pPr>
        <w:pStyle w:val="p0"/>
        <w:spacing w:line="580" w:lineRule="exact"/>
        <w:ind w:firstLine="627"/>
        <w:rPr>
          <w:rFonts w:eastAsia="楷体_GB2312"/>
          <w:color w:val="000000"/>
          <w:sz w:val="32"/>
          <w:szCs w:val="32"/>
        </w:rPr>
      </w:pPr>
      <w:r w:rsidRPr="007A180F">
        <w:rPr>
          <w:rFonts w:eastAsia="楷体_GB2312"/>
          <w:color w:val="000000"/>
          <w:sz w:val="32"/>
          <w:szCs w:val="32"/>
        </w:rPr>
        <w:t xml:space="preserve"> </w:t>
      </w:r>
    </w:p>
    <w:p w:rsidR="008A0A3B" w:rsidRPr="007A180F" w:rsidRDefault="008A0A3B" w:rsidP="007A180F">
      <w:pPr>
        <w:pStyle w:val="p0"/>
        <w:spacing w:line="580" w:lineRule="exact"/>
        <w:ind w:firstLine="627"/>
        <w:jc w:val="center"/>
        <w:rPr>
          <w:rFonts w:eastAsia="楷体_GB2312"/>
          <w:color w:val="000000"/>
          <w:sz w:val="32"/>
          <w:szCs w:val="32"/>
        </w:rPr>
      </w:pPr>
      <w:r w:rsidRPr="007A180F">
        <w:rPr>
          <w:rFonts w:eastAsia="楷体_GB2312"/>
          <w:sz w:val="32"/>
          <w:szCs w:val="32"/>
        </w:rPr>
        <w:t xml:space="preserve">                   </w:t>
      </w:r>
      <w:r w:rsidRPr="007A180F">
        <w:rPr>
          <w:rFonts w:eastAsia="楷体_GB2312" w:cs="楷体_GB2312" w:hint="eastAsia"/>
          <w:color w:val="000000"/>
          <w:sz w:val="32"/>
          <w:szCs w:val="32"/>
        </w:rPr>
        <w:t>中共石狮市委人才工作领导小组</w:t>
      </w:r>
    </w:p>
    <w:p w:rsidR="008A0A3B" w:rsidRDefault="008A0A3B" w:rsidP="007A180F">
      <w:pPr>
        <w:pStyle w:val="p0"/>
        <w:spacing w:line="580" w:lineRule="exact"/>
        <w:ind w:firstLine="627"/>
        <w:jc w:val="center"/>
        <w:rPr>
          <w:rFonts w:ascii="01大标宋简" w:eastAsia="01大标宋简" w:hAnsi="宋体"/>
          <w:b/>
          <w:bCs/>
          <w:sz w:val="44"/>
          <w:szCs w:val="44"/>
        </w:rPr>
      </w:pPr>
      <w:r w:rsidRPr="007A180F">
        <w:rPr>
          <w:rFonts w:eastAsia="楷体_GB2312"/>
        </w:rPr>
        <w:t xml:space="preserve">                           </w:t>
      </w:r>
      <w:r w:rsidRPr="007A180F">
        <w:rPr>
          <w:rFonts w:eastAsia="楷体_GB2312"/>
          <w:sz w:val="32"/>
          <w:szCs w:val="32"/>
        </w:rPr>
        <w:t>2020</w:t>
      </w:r>
      <w:r w:rsidRPr="007A180F">
        <w:rPr>
          <w:rFonts w:eastAsia="楷体_GB2312" w:cs="楷体_GB2312" w:hint="eastAsia"/>
          <w:sz w:val="32"/>
          <w:szCs w:val="32"/>
        </w:rPr>
        <w:t>年</w:t>
      </w:r>
      <w:r w:rsidRPr="007A180F">
        <w:rPr>
          <w:rFonts w:eastAsia="楷体_GB2312"/>
          <w:sz w:val="32"/>
          <w:szCs w:val="32"/>
        </w:rPr>
        <w:t>6</w:t>
      </w:r>
      <w:r w:rsidRPr="007A180F">
        <w:rPr>
          <w:rFonts w:eastAsia="楷体_GB2312" w:cs="楷体_GB2312" w:hint="eastAsia"/>
          <w:sz w:val="32"/>
          <w:szCs w:val="32"/>
        </w:rPr>
        <w:t>月</w:t>
      </w:r>
      <w:r w:rsidRPr="007A180F">
        <w:rPr>
          <w:rFonts w:eastAsia="楷体_GB2312"/>
          <w:sz w:val="32"/>
          <w:szCs w:val="32"/>
        </w:rPr>
        <w:t>30</w:t>
      </w:r>
      <w:r w:rsidRPr="007A180F">
        <w:rPr>
          <w:rFonts w:eastAsia="楷体_GB2312" w:cs="楷体_GB2312" w:hint="eastAsia"/>
          <w:sz w:val="32"/>
          <w:szCs w:val="32"/>
        </w:rPr>
        <w:t>日</w:t>
      </w:r>
      <w:r>
        <w:rPr>
          <w:rFonts w:ascii="01大标宋简" w:eastAsia="01大标宋简" w:hAnsi="宋体"/>
          <w:b/>
          <w:bCs/>
          <w:sz w:val="44"/>
          <w:szCs w:val="44"/>
        </w:rPr>
        <w:br w:type="page"/>
      </w:r>
    </w:p>
    <w:p w:rsidR="008A0A3B" w:rsidRDefault="008A0A3B" w:rsidP="007A180F">
      <w:pPr>
        <w:pStyle w:val="p0"/>
        <w:spacing w:line="580" w:lineRule="exact"/>
        <w:jc w:val="center"/>
        <w:rPr>
          <w:rFonts w:ascii="方正小标宋简体" w:eastAsia="方正小标宋简体" w:hAnsi="宋体"/>
          <w:sz w:val="44"/>
          <w:szCs w:val="44"/>
        </w:rPr>
      </w:pPr>
      <w:r>
        <w:rPr>
          <w:rFonts w:ascii="方正小标宋简体" w:eastAsia="方正小标宋简体" w:hAnsi="宋体" w:cs="方正小标宋简体" w:hint="eastAsia"/>
          <w:sz w:val="44"/>
          <w:szCs w:val="44"/>
        </w:rPr>
        <w:t>石狮市新闻行业人才积分管理暂行规定</w:t>
      </w:r>
    </w:p>
    <w:p w:rsidR="008A0A3B" w:rsidRDefault="008A0A3B">
      <w:pPr>
        <w:spacing w:line="520" w:lineRule="exact"/>
        <w:jc w:val="center"/>
        <w:rPr>
          <w:rFonts w:ascii="楷体_GB2312" w:eastAsia="楷体_GB2312" w:hAnsi="楷体_GB2312"/>
          <w:sz w:val="32"/>
          <w:szCs w:val="32"/>
        </w:rPr>
      </w:pPr>
    </w:p>
    <w:p w:rsidR="008A0A3B" w:rsidRDefault="008A0A3B">
      <w:pPr>
        <w:numPr>
          <w:ilvl w:val="0"/>
          <w:numId w:val="1"/>
        </w:numPr>
        <w:spacing w:line="520" w:lineRule="exact"/>
        <w:jc w:val="center"/>
        <w:rPr>
          <w:rFonts w:eastAsia="黑体"/>
          <w:sz w:val="32"/>
          <w:szCs w:val="32"/>
        </w:rPr>
      </w:pPr>
      <w:r>
        <w:rPr>
          <w:rFonts w:eastAsia="黑体" w:hAnsi="黑体" w:cs="黑体" w:hint="eastAsia"/>
          <w:sz w:val="32"/>
          <w:szCs w:val="32"/>
        </w:rPr>
        <w:t>总则</w:t>
      </w:r>
      <w:r>
        <w:rPr>
          <w:rFonts w:eastAsia="黑体"/>
          <w:sz w:val="32"/>
          <w:szCs w:val="32"/>
        </w:rPr>
        <w:t xml:space="preserve"> </w:t>
      </w:r>
    </w:p>
    <w:p w:rsidR="008A0A3B" w:rsidRDefault="008A0A3B">
      <w:pPr>
        <w:spacing w:line="520" w:lineRule="exact"/>
        <w:ind w:firstLine="641"/>
        <w:rPr>
          <w:rFonts w:eastAsia="仿宋_GB2312"/>
          <w:sz w:val="32"/>
          <w:szCs w:val="32"/>
        </w:rPr>
      </w:pPr>
      <w:r>
        <w:rPr>
          <w:rFonts w:eastAsia="黑体" w:hAnsi="黑体" w:cs="黑体" w:hint="eastAsia"/>
          <w:sz w:val="32"/>
          <w:szCs w:val="32"/>
        </w:rPr>
        <w:t>第一条</w:t>
      </w:r>
      <w:r>
        <w:rPr>
          <w:rFonts w:eastAsia="仿宋_GB2312"/>
          <w:sz w:val="32"/>
          <w:szCs w:val="32"/>
        </w:rPr>
        <w:t xml:space="preserve">  </w:t>
      </w:r>
      <w:r>
        <w:rPr>
          <w:rFonts w:eastAsia="仿宋_GB2312" w:hAnsi="仿宋_GB2312" w:cs="仿宋_GB2312" w:hint="eastAsia"/>
          <w:sz w:val="32"/>
          <w:szCs w:val="32"/>
        </w:rPr>
        <w:t>为提高石狮市新闻行业人才公共服务水平待遇，形成新闻行业人才公平竞争环境和良好的激励机制，稳定留住、吸引培养新闻行业人才，引导新闻行业从业人员更好地服务于我市的产业提升，</w:t>
      </w:r>
      <w:r>
        <w:rPr>
          <w:rFonts w:ascii="仿宋_GB2312" w:eastAsia="仿宋_GB2312" w:cs="仿宋_GB2312" w:hint="eastAsia"/>
          <w:sz w:val="32"/>
          <w:szCs w:val="32"/>
        </w:rPr>
        <w:t>为我市经济社会发展做宣传推动工作</w:t>
      </w:r>
      <w:r>
        <w:rPr>
          <w:rFonts w:eastAsia="仿宋_GB2312" w:hAnsi="仿宋_GB2312" w:cs="仿宋_GB2312" w:hint="eastAsia"/>
          <w:sz w:val="32"/>
          <w:szCs w:val="32"/>
        </w:rPr>
        <w:t>，参照《石狮市新市民积分管理暂行规定》，制定本暂行规定。</w:t>
      </w:r>
    </w:p>
    <w:p w:rsidR="008A0A3B" w:rsidRDefault="008A0A3B">
      <w:pPr>
        <w:spacing w:line="520" w:lineRule="exact"/>
        <w:ind w:firstLine="641"/>
        <w:rPr>
          <w:rFonts w:eastAsia="仿宋_GB2312" w:hAnsi="仿宋_GB2312"/>
          <w:sz w:val="32"/>
          <w:szCs w:val="32"/>
        </w:rPr>
      </w:pPr>
      <w:r>
        <w:rPr>
          <w:rFonts w:eastAsia="黑体" w:hAnsi="黑体" w:cs="黑体" w:hint="eastAsia"/>
          <w:sz w:val="32"/>
          <w:szCs w:val="32"/>
        </w:rPr>
        <w:t>第二条</w:t>
      </w:r>
      <w:r>
        <w:rPr>
          <w:rFonts w:eastAsia="仿宋_GB2312"/>
          <w:sz w:val="32"/>
          <w:szCs w:val="32"/>
        </w:rPr>
        <w:t xml:space="preserve">  </w:t>
      </w:r>
      <w:r>
        <w:rPr>
          <w:rFonts w:eastAsia="仿宋_GB2312" w:hAnsi="仿宋_GB2312" w:cs="仿宋_GB2312" w:hint="eastAsia"/>
          <w:sz w:val="32"/>
          <w:szCs w:val="32"/>
        </w:rPr>
        <w:t>本规定的适用对象为新闻行业人才，是指在我市三家新闻单位工作的</w:t>
      </w:r>
      <w:r>
        <w:rPr>
          <w:rFonts w:ascii="仿宋_GB2312" w:eastAsia="仿宋_GB2312" w:cs="仿宋_GB2312" w:hint="eastAsia"/>
          <w:sz w:val="32"/>
          <w:szCs w:val="32"/>
        </w:rPr>
        <w:t>非在编员工</w:t>
      </w:r>
      <w:r>
        <w:rPr>
          <w:rFonts w:eastAsia="仿宋_GB2312" w:hAnsi="仿宋_GB2312" w:cs="仿宋_GB2312" w:hint="eastAsia"/>
          <w:sz w:val="32"/>
          <w:szCs w:val="32"/>
        </w:rPr>
        <w:t>。</w:t>
      </w:r>
    </w:p>
    <w:p w:rsidR="008A0A3B" w:rsidRDefault="008A0A3B">
      <w:pPr>
        <w:spacing w:line="520" w:lineRule="exact"/>
        <w:ind w:firstLine="641"/>
        <w:rPr>
          <w:rFonts w:eastAsia="仿宋_GB2312"/>
          <w:spacing w:val="4"/>
          <w:sz w:val="32"/>
          <w:szCs w:val="32"/>
        </w:rPr>
      </w:pPr>
      <w:r>
        <w:rPr>
          <w:rFonts w:eastAsia="黑体" w:hAnsi="黑体" w:cs="黑体" w:hint="eastAsia"/>
          <w:sz w:val="32"/>
          <w:szCs w:val="32"/>
        </w:rPr>
        <w:t>第三条</w:t>
      </w:r>
      <w:r>
        <w:rPr>
          <w:rFonts w:eastAsia="仿宋_GB2312"/>
          <w:sz w:val="32"/>
          <w:szCs w:val="32"/>
        </w:rPr>
        <w:t xml:space="preserve"> </w:t>
      </w:r>
      <w:r>
        <w:rPr>
          <w:rFonts w:eastAsia="仿宋_GB2312"/>
          <w:spacing w:val="4"/>
          <w:sz w:val="32"/>
          <w:szCs w:val="32"/>
        </w:rPr>
        <w:t xml:space="preserve"> </w:t>
      </w:r>
      <w:r>
        <w:rPr>
          <w:rFonts w:eastAsia="仿宋_GB2312" w:cs="仿宋_GB2312" w:hint="eastAsia"/>
          <w:spacing w:val="4"/>
          <w:sz w:val="32"/>
          <w:szCs w:val="32"/>
        </w:rPr>
        <w:t>以新闻单位自身管理制度为基础，建立新闻行业人才积分管理制度。按照综合素质、工作经历、社会贡献等情况，开展个人积分评估，并结合年度公共服务项目指标额进行分项排名，新闻行业人才在取得一定积分的基础上，按照积分高低轮候享受住房、子女教育、进修培训</w:t>
      </w:r>
      <w:r>
        <w:rPr>
          <w:rFonts w:ascii="仿宋_GB2312" w:eastAsia="仿宋_GB2312" w:cs="仿宋_GB2312"/>
          <w:spacing w:val="4"/>
          <w:sz w:val="32"/>
          <w:szCs w:val="32"/>
        </w:rPr>
        <w:t>3</w:t>
      </w:r>
      <w:r>
        <w:rPr>
          <w:rFonts w:ascii="仿宋_GB2312" w:eastAsia="仿宋_GB2312" w:cs="仿宋_GB2312" w:hint="eastAsia"/>
          <w:spacing w:val="4"/>
          <w:sz w:val="32"/>
          <w:szCs w:val="32"/>
        </w:rPr>
        <w:t>大基础福利待遇和优质锻炼机会。</w:t>
      </w:r>
    </w:p>
    <w:p w:rsidR="008A0A3B" w:rsidRDefault="008A0A3B">
      <w:pPr>
        <w:spacing w:line="520" w:lineRule="exact"/>
        <w:ind w:firstLine="641"/>
        <w:rPr>
          <w:rFonts w:ascii="仿宋_GB2312" w:eastAsia="仿宋_GB2312" w:cs="仿宋_GB2312"/>
          <w:sz w:val="32"/>
          <w:szCs w:val="32"/>
        </w:rPr>
      </w:pPr>
      <w:r>
        <w:rPr>
          <w:rFonts w:eastAsia="黑体" w:hAnsi="黑体" w:cs="黑体" w:hint="eastAsia"/>
          <w:sz w:val="32"/>
          <w:szCs w:val="32"/>
        </w:rPr>
        <w:t>第四条</w:t>
      </w:r>
      <w:r>
        <w:rPr>
          <w:rFonts w:eastAsia="仿宋_GB2312"/>
          <w:sz w:val="32"/>
          <w:szCs w:val="32"/>
        </w:rPr>
        <w:t xml:space="preserve">  </w:t>
      </w:r>
      <w:r>
        <w:rPr>
          <w:rFonts w:eastAsia="仿宋_GB2312" w:cs="仿宋_GB2312" w:hint="eastAsia"/>
          <w:sz w:val="32"/>
          <w:szCs w:val="32"/>
        </w:rPr>
        <w:t>新闻行业人才积分管理遵循</w:t>
      </w:r>
      <w:r>
        <w:rPr>
          <w:rFonts w:ascii="仿宋_GB2312" w:eastAsia="仿宋_GB2312" w:cs="仿宋_GB2312" w:hint="eastAsia"/>
          <w:sz w:val="32"/>
          <w:szCs w:val="32"/>
        </w:rPr>
        <w:t>“激励引导、自愿申请、积分服务”以及“公开、公平、公正”原则，优先满足我市三家新闻单位存量人才高端紧缺公共服务需求，有序引导新闻行业人才增量。</w:t>
      </w:r>
      <w:r>
        <w:rPr>
          <w:rFonts w:ascii="仿宋_GB2312" w:eastAsia="仿宋_GB2312" w:cs="仿宋_GB2312"/>
          <w:sz w:val="32"/>
          <w:szCs w:val="32"/>
        </w:rPr>
        <w:t xml:space="preserve"> </w:t>
      </w:r>
    </w:p>
    <w:p w:rsidR="008A0A3B" w:rsidRDefault="008A0A3B">
      <w:pPr>
        <w:spacing w:line="520" w:lineRule="exact"/>
        <w:ind w:firstLine="641"/>
        <w:rPr>
          <w:rFonts w:ascii="仿宋_GB2312" w:eastAsia="仿宋_GB2312" w:cs="仿宋_GB2312"/>
          <w:sz w:val="32"/>
          <w:szCs w:val="32"/>
        </w:rPr>
      </w:pPr>
    </w:p>
    <w:p w:rsidR="008A0A3B" w:rsidRDefault="008A0A3B">
      <w:pPr>
        <w:spacing w:line="520" w:lineRule="exact"/>
        <w:jc w:val="center"/>
        <w:rPr>
          <w:rFonts w:eastAsia="黑体"/>
          <w:sz w:val="32"/>
          <w:szCs w:val="32"/>
        </w:rPr>
      </w:pPr>
      <w:r>
        <w:rPr>
          <w:rFonts w:eastAsia="黑体" w:hAnsi="黑体" w:cs="黑体" w:hint="eastAsia"/>
          <w:sz w:val="32"/>
          <w:szCs w:val="32"/>
        </w:rPr>
        <w:t>第二章</w:t>
      </w:r>
      <w:r>
        <w:rPr>
          <w:rFonts w:eastAsia="黑体"/>
          <w:sz w:val="32"/>
          <w:szCs w:val="32"/>
        </w:rPr>
        <w:t xml:space="preserve">  </w:t>
      </w:r>
      <w:r>
        <w:rPr>
          <w:rFonts w:eastAsia="黑体" w:hAnsi="黑体" w:cs="黑体" w:hint="eastAsia"/>
          <w:sz w:val="32"/>
          <w:szCs w:val="32"/>
        </w:rPr>
        <w:t>管理机构</w:t>
      </w:r>
      <w:r>
        <w:rPr>
          <w:rFonts w:eastAsia="黑体"/>
          <w:sz w:val="32"/>
          <w:szCs w:val="32"/>
        </w:rPr>
        <w:t xml:space="preserve"> </w:t>
      </w:r>
    </w:p>
    <w:p w:rsidR="008A0A3B" w:rsidRDefault="008A0A3B">
      <w:pPr>
        <w:spacing w:line="520" w:lineRule="exact"/>
        <w:ind w:firstLine="640"/>
        <w:rPr>
          <w:rFonts w:eastAsia="仿宋_GB2312"/>
          <w:sz w:val="32"/>
          <w:szCs w:val="32"/>
        </w:rPr>
      </w:pPr>
      <w:r>
        <w:rPr>
          <w:rFonts w:eastAsia="黑体" w:hAnsi="黑体" w:cs="黑体" w:hint="eastAsia"/>
          <w:sz w:val="32"/>
          <w:szCs w:val="32"/>
        </w:rPr>
        <w:t>第五条</w:t>
      </w:r>
      <w:r>
        <w:rPr>
          <w:rFonts w:eastAsia="仿宋_GB2312"/>
          <w:sz w:val="32"/>
          <w:szCs w:val="32"/>
        </w:rPr>
        <w:t xml:space="preserve">  </w:t>
      </w:r>
      <w:r>
        <w:rPr>
          <w:rFonts w:eastAsia="仿宋_GB2312" w:cs="仿宋_GB2312" w:hint="eastAsia"/>
          <w:sz w:val="32"/>
          <w:szCs w:val="32"/>
        </w:rPr>
        <w:t>将我市</w:t>
      </w:r>
      <w:r>
        <w:rPr>
          <w:rFonts w:eastAsia="仿宋_GB2312" w:hAnsi="仿宋_GB2312" w:cs="仿宋_GB2312" w:hint="eastAsia"/>
          <w:sz w:val="32"/>
          <w:szCs w:val="32"/>
        </w:rPr>
        <w:t>新闻行业人才积分管理工作纳入市</w:t>
      </w:r>
      <w:r>
        <w:rPr>
          <w:rFonts w:eastAsia="仿宋_GB2312" w:cs="仿宋_GB2312" w:hint="eastAsia"/>
          <w:sz w:val="32"/>
          <w:szCs w:val="32"/>
        </w:rPr>
        <w:t>新市民积分管理系统，由新市民积分管理工作领导小组统筹协调新闻行业人才积分管理工作，统一开展信息建档和积分评分，优化配置公共服务资源，实施兑现新闻行业人才积分服务。</w:t>
      </w:r>
    </w:p>
    <w:p w:rsidR="008A0A3B" w:rsidRDefault="008A0A3B">
      <w:pPr>
        <w:spacing w:line="520" w:lineRule="exact"/>
        <w:ind w:firstLine="640"/>
        <w:rPr>
          <w:rFonts w:eastAsia="仿宋_GB2312"/>
          <w:sz w:val="32"/>
          <w:szCs w:val="32"/>
        </w:rPr>
      </w:pPr>
      <w:r>
        <w:rPr>
          <w:rFonts w:eastAsia="黑体" w:hAnsi="黑体" w:cs="黑体" w:hint="eastAsia"/>
          <w:sz w:val="32"/>
          <w:szCs w:val="32"/>
        </w:rPr>
        <w:t>第六条</w:t>
      </w:r>
      <w:r>
        <w:rPr>
          <w:rFonts w:eastAsia="仿宋_GB2312"/>
          <w:sz w:val="32"/>
          <w:szCs w:val="32"/>
        </w:rPr>
        <w:t xml:space="preserve">  </w:t>
      </w:r>
      <w:r>
        <w:rPr>
          <w:rFonts w:eastAsia="仿宋_GB2312" w:cs="仿宋_GB2312" w:hint="eastAsia"/>
          <w:sz w:val="32"/>
          <w:szCs w:val="32"/>
        </w:rPr>
        <w:t>石狮市人力资源和社会保障局负责本市新闻行业人才积分管理工作。市委宣传部、市教育局、市住房和城乡建设局等相关职能部门结合公共服务职能做好新闻行业人才积分管理服务工作。根据公共服务资源配置实际，按时向市政府提供年度积分服务政策、积分项目、服务指标额，并科学设置分值、积分标准，严格按照计分标准组织实施评分。</w:t>
      </w:r>
    </w:p>
    <w:p w:rsidR="008A0A3B" w:rsidRDefault="008A0A3B" w:rsidP="007A180F">
      <w:pPr>
        <w:spacing w:line="520" w:lineRule="exact"/>
        <w:ind w:firstLineChars="200" w:firstLine="31680"/>
        <w:rPr>
          <w:rFonts w:ascii="仿宋_GB2312" w:eastAsia="仿宋_GB2312"/>
          <w:sz w:val="32"/>
          <w:szCs w:val="32"/>
        </w:rPr>
      </w:pPr>
      <w:r>
        <w:rPr>
          <w:rFonts w:eastAsia="仿宋_GB2312" w:cs="仿宋_GB2312" w:hint="eastAsia"/>
          <w:sz w:val="32"/>
          <w:szCs w:val="32"/>
        </w:rPr>
        <w:t>重大、特定公共服务项目的主管部门要根据实际，对应积分管理政策，对服务项目的积分对象、享受范围、数量限额等内容制定相应实施细则，并及时对外公布。</w:t>
      </w:r>
    </w:p>
    <w:p w:rsidR="008A0A3B" w:rsidRDefault="008A0A3B" w:rsidP="007A180F">
      <w:pPr>
        <w:spacing w:line="520" w:lineRule="exact"/>
        <w:ind w:firstLineChars="200" w:firstLine="31680"/>
        <w:rPr>
          <w:rFonts w:ascii="仿宋_GB2312" w:eastAsia="仿宋_GB2312" w:cs="仿宋_GB2312"/>
          <w:sz w:val="32"/>
          <w:szCs w:val="32"/>
        </w:rPr>
      </w:pPr>
      <w:r>
        <w:rPr>
          <w:rFonts w:ascii="仿宋_GB2312" w:eastAsia="仿宋_GB2312" w:cs="仿宋_GB2312"/>
          <w:sz w:val="32"/>
          <w:szCs w:val="32"/>
        </w:rPr>
        <w:t xml:space="preserve"> </w:t>
      </w:r>
    </w:p>
    <w:p w:rsidR="008A0A3B" w:rsidRDefault="008A0A3B">
      <w:pPr>
        <w:spacing w:line="520" w:lineRule="exact"/>
        <w:jc w:val="center"/>
        <w:rPr>
          <w:rFonts w:eastAsia="仿宋_GB2312"/>
          <w:b/>
          <w:bCs/>
          <w:sz w:val="32"/>
          <w:szCs w:val="32"/>
        </w:rPr>
      </w:pPr>
      <w:r>
        <w:rPr>
          <w:rFonts w:eastAsia="黑体" w:hAnsi="黑体" w:cs="黑体" w:hint="eastAsia"/>
          <w:sz w:val="32"/>
          <w:szCs w:val="32"/>
        </w:rPr>
        <w:t>第三章</w:t>
      </w:r>
      <w:r>
        <w:rPr>
          <w:rFonts w:eastAsia="黑体"/>
          <w:sz w:val="32"/>
          <w:szCs w:val="32"/>
        </w:rPr>
        <w:t xml:space="preserve">  </w:t>
      </w:r>
      <w:r>
        <w:rPr>
          <w:rFonts w:eastAsia="黑体" w:hAnsi="黑体" w:cs="黑体" w:hint="eastAsia"/>
          <w:sz w:val="32"/>
          <w:szCs w:val="32"/>
        </w:rPr>
        <w:t>积分服务</w:t>
      </w:r>
      <w:r>
        <w:rPr>
          <w:rFonts w:eastAsia="仿宋_GB2312"/>
          <w:b/>
          <w:bCs/>
          <w:sz w:val="32"/>
          <w:szCs w:val="32"/>
        </w:rPr>
        <w:t xml:space="preserve"> </w:t>
      </w:r>
    </w:p>
    <w:p w:rsidR="008A0A3B" w:rsidRDefault="008A0A3B">
      <w:pPr>
        <w:spacing w:line="520" w:lineRule="exact"/>
        <w:ind w:firstLine="640"/>
        <w:rPr>
          <w:rFonts w:eastAsia="仿宋_GB2312"/>
          <w:sz w:val="32"/>
          <w:szCs w:val="32"/>
        </w:rPr>
      </w:pPr>
      <w:r>
        <w:rPr>
          <w:rFonts w:eastAsia="黑体" w:hAnsi="黑体" w:cs="黑体" w:hint="eastAsia"/>
          <w:sz w:val="32"/>
          <w:szCs w:val="32"/>
        </w:rPr>
        <w:t>第七条</w:t>
      </w:r>
      <w:r>
        <w:rPr>
          <w:rFonts w:eastAsia="仿宋_GB2312"/>
          <w:sz w:val="32"/>
          <w:szCs w:val="32"/>
        </w:rPr>
        <w:t xml:space="preserve">  </w:t>
      </w:r>
      <w:r>
        <w:rPr>
          <w:rFonts w:eastAsia="仿宋_GB2312" w:hAnsi="仿宋_GB2312" w:cs="仿宋_GB2312" w:hint="eastAsia"/>
          <w:sz w:val="32"/>
          <w:szCs w:val="32"/>
        </w:rPr>
        <w:t>实施新闻行业人才积分管理服务优惠政策，提升新闻行业公共服务待遇水平，推进新闻行业人才与我市产业无缝对接，稳定留住、吸引培养一支符合我市产业转型升级的新闻行业人才队伍。</w:t>
      </w:r>
    </w:p>
    <w:p w:rsidR="008A0A3B" w:rsidRDefault="008A0A3B">
      <w:pPr>
        <w:spacing w:line="520" w:lineRule="exact"/>
        <w:ind w:firstLine="640"/>
        <w:rPr>
          <w:rFonts w:eastAsia="仿宋_GB2312" w:hAnsi="仿宋_GB2312"/>
          <w:sz w:val="32"/>
          <w:szCs w:val="32"/>
        </w:rPr>
      </w:pPr>
      <w:r>
        <w:rPr>
          <w:rFonts w:eastAsia="楷体_GB2312" w:hAnsi="楷体_GB2312" w:cs="楷体_GB2312" w:hint="eastAsia"/>
          <w:sz w:val="32"/>
          <w:szCs w:val="32"/>
        </w:rPr>
        <w:t>（一）积分入住。</w:t>
      </w:r>
      <w:r>
        <w:rPr>
          <w:rFonts w:eastAsia="仿宋_GB2312" w:cs="仿宋_GB2312" w:hint="eastAsia"/>
          <w:snapToGrid w:val="0"/>
          <w:kern w:val="0"/>
          <w:sz w:val="32"/>
          <w:szCs w:val="32"/>
        </w:rPr>
        <w:t>市政府每年划出一批公共租赁住房、购房补助名额，对符合积分条件对象实施住房优惠</w:t>
      </w:r>
      <w:r>
        <w:rPr>
          <w:rFonts w:ascii="仿宋_GB2312" w:eastAsia="仿宋_GB2312" w:cs="仿宋_GB2312" w:hint="eastAsia"/>
          <w:snapToGrid w:val="0"/>
          <w:kern w:val="0"/>
          <w:sz w:val="32"/>
          <w:szCs w:val="32"/>
        </w:rPr>
        <w:t>政策：①实施公共租赁住房优惠，参照市公共租赁住房管理暂行规定租赁政府公共租赁住房；②实行住房</w:t>
      </w:r>
      <w:r>
        <w:rPr>
          <w:rFonts w:eastAsia="仿宋_GB2312" w:cs="仿宋_GB2312" w:hint="eastAsia"/>
          <w:snapToGrid w:val="0"/>
          <w:kern w:val="0"/>
          <w:sz w:val="32"/>
          <w:szCs w:val="32"/>
        </w:rPr>
        <w:t>保障计划，每年提供若干个购房补助名额鼓励新闻行业人才购买普通商品住房或二手住房，政府按照一定比例给予资金补助。</w:t>
      </w:r>
    </w:p>
    <w:p w:rsidR="008A0A3B" w:rsidRDefault="008A0A3B" w:rsidP="007A180F">
      <w:pPr>
        <w:spacing w:line="500" w:lineRule="exact"/>
        <w:ind w:firstLineChars="200" w:firstLine="31680"/>
        <w:rPr>
          <w:rFonts w:eastAsia="仿宋_GB2312"/>
          <w:snapToGrid w:val="0"/>
          <w:kern w:val="0"/>
          <w:sz w:val="32"/>
          <w:szCs w:val="32"/>
        </w:rPr>
      </w:pPr>
      <w:r>
        <w:rPr>
          <w:rFonts w:eastAsia="仿宋_GB2312" w:cs="仿宋_GB2312" w:hint="eastAsia"/>
          <w:snapToGrid w:val="0"/>
          <w:kern w:val="0"/>
          <w:sz w:val="32"/>
          <w:szCs w:val="32"/>
        </w:rPr>
        <w:t>积分入住购房补助申请对象最终得分低于当年度积分入住购房补助入围分值，不纳入当年度积分入住购房补助排名，当年度积分入住购房补助入围分值由积分办根据工作实际划定。一对夫妻只能获得一次“积分入住”购房补助资格，入围购房补助的新闻行业人才及其配偶在以后年度不能重复享受购房补助。</w:t>
      </w:r>
      <w:r>
        <w:rPr>
          <w:rFonts w:eastAsia="仿宋_GB2312"/>
          <w:snapToGrid w:val="0"/>
          <w:kern w:val="0"/>
          <w:sz w:val="32"/>
          <w:szCs w:val="32"/>
        </w:rPr>
        <w:t xml:space="preserve">                                                        </w:t>
      </w:r>
    </w:p>
    <w:p w:rsidR="008A0A3B" w:rsidRDefault="008A0A3B" w:rsidP="007A180F">
      <w:pPr>
        <w:spacing w:line="500" w:lineRule="exact"/>
        <w:ind w:firstLine="640"/>
        <w:rPr>
          <w:rFonts w:eastAsia="仿宋_GB2312"/>
          <w:sz w:val="32"/>
          <w:szCs w:val="32"/>
        </w:rPr>
      </w:pPr>
      <w:r>
        <w:rPr>
          <w:rFonts w:eastAsia="楷体_GB2312" w:hAnsi="楷体_GB2312" w:cs="楷体_GB2312" w:hint="eastAsia"/>
          <w:sz w:val="32"/>
          <w:szCs w:val="32"/>
        </w:rPr>
        <w:t>（二）积分入学。</w:t>
      </w:r>
      <w:r>
        <w:rPr>
          <w:rFonts w:eastAsia="仿宋_GB2312" w:hAnsi="仿宋_GB2312" w:cs="仿宋_GB2312" w:hint="eastAsia"/>
          <w:sz w:val="32"/>
          <w:szCs w:val="32"/>
        </w:rPr>
        <w:t>市政府每年拿出一定的市直公办幼儿园和义务教育阶段市直公办学校起读年级学位，供新闻行业人才子女积分申请入读。</w:t>
      </w:r>
    </w:p>
    <w:p w:rsidR="008A0A3B" w:rsidRDefault="008A0A3B" w:rsidP="007A180F">
      <w:pPr>
        <w:spacing w:line="500" w:lineRule="exact"/>
        <w:ind w:firstLine="640"/>
        <w:rPr>
          <w:rFonts w:eastAsia="仿宋_GB2312" w:hAnsi="仿宋_GB2312"/>
          <w:color w:val="FF0000"/>
          <w:sz w:val="32"/>
          <w:szCs w:val="32"/>
        </w:rPr>
      </w:pPr>
      <w:r>
        <w:rPr>
          <w:rFonts w:eastAsia="楷体_GB2312" w:hAnsi="楷体_GB2312" w:cs="楷体_GB2312" w:hint="eastAsia"/>
          <w:sz w:val="32"/>
          <w:szCs w:val="32"/>
        </w:rPr>
        <w:t>（三）积分培训。</w:t>
      </w:r>
      <w:r>
        <w:rPr>
          <w:rFonts w:eastAsia="仿宋_GB2312" w:hAnsi="仿宋_GB2312" w:cs="仿宋_GB2312" w:hint="eastAsia"/>
          <w:sz w:val="32"/>
          <w:szCs w:val="32"/>
        </w:rPr>
        <w:t>市政府每年拿出一定的培训进修补助名额，给予新闻行业人才申请，申获名额的新闻行业人才当年度可享受一定的培训补助。</w:t>
      </w:r>
    </w:p>
    <w:p w:rsidR="008A0A3B" w:rsidRDefault="008A0A3B" w:rsidP="007A180F">
      <w:pPr>
        <w:spacing w:line="500" w:lineRule="exact"/>
        <w:ind w:firstLine="640"/>
        <w:rPr>
          <w:rFonts w:eastAsia="仿宋_GB2312" w:hAnsi="仿宋_GB2312"/>
          <w:color w:val="FF0000"/>
          <w:sz w:val="32"/>
          <w:szCs w:val="32"/>
        </w:rPr>
      </w:pPr>
    </w:p>
    <w:p w:rsidR="008A0A3B" w:rsidRDefault="008A0A3B" w:rsidP="007A180F">
      <w:pPr>
        <w:spacing w:line="500" w:lineRule="exact"/>
        <w:jc w:val="center"/>
        <w:rPr>
          <w:rFonts w:eastAsia="仿宋_GB2312"/>
          <w:sz w:val="32"/>
          <w:szCs w:val="32"/>
        </w:rPr>
      </w:pPr>
      <w:r>
        <w:rPr>
          <w:rFonts w:eastAsia="黑体" w:hAnsi="黑体" w:cs="黑体" w:hint="eastAsia"/>
          <w:sz w:val="32"/>
          <w:szCs w:val="32"/>
        </w:rPr>
        <w:t>第四章</w:t>
      </w:r>
      <w:r>
        <w:rPr>
          <w:rFonts w:eastAsia="黑体"/>
          <w:sz w:val="32"/>
          <w:szCs w:val="32"/>
        </w:rPr>
        <w:t xml:space="preserve">  </w:t>
      </w:r>
      <w:r>
        <w:rPr>
          <w:rFonts w:eastAsia="黑体" w:hAnsi="黑体" w:cs="黑体" w:hint="eastAsia"/>
          <w:sz w:val="32"/>
          <w:szCs w:val="32"/>
        </w:rPr>
        <w:t>积分指标及分值</w:t>
      </w:r>
    </w:p>
    <w:p w:rsidR="008A0A3B" w:rsidRDefault="008A0A3B" w:rsidP="007A180F">
      <w:pPr>
        <w:spacing w:line="500" w:lineRule="exact"/>
        <w:ind w:firstLine="640"/>
        <w:rPr>
          <w:rFonts w:eastAsia="仿宋_GB2312"/>
          <w:spacing w:val="4"/>
          <w:kern w:val="32"/>
          <w:sz w:val="32"/>
          <w:szCs w:val="32"/>
        </w:rPr>
      </w:pPr>
      <w:r>
        <w:rPr>
          <w:rFonts w:eastAsia="黑体" w:hAnsi="黑体" w:cs="黑体" w:hint="eastAsia"/>
          <w:sz w:val="32"/>
          <w:szCs w:val="32"/>
        </w:rPr>
        <w:t>第八条</w:t>
      </w:r>
      <w:r>
        <w:rPr>
          <w:rFonts w:eastAsia="仿宋_GB2312"/>
          <w:sz w:val="32"/>
          <w:szCs w:val="32"/>
        </w:rPr>
        <w:t xml:space="preserve">  </w:t>
      </w:r>
      <w:r>
        <w:rPr>
          <w:rFonts w:eastAsia="仿宋_GB2312" w:hAnsi="仿宋_GB2312" w:cs="仿宋_GB2312" w:hint="eastAsia"/>
          <w:spacing w:val="4"/>
          <w:kern w:val="32"/>
          <w:sz w:val="32"/>
          <w:szCs w:val="32"/>
        </w:rPr>
        <w:t>积分指标体系由基础指标、加分指标和扣分指标组成。</w:t>
      </w:r>
    </w:p>
    <w:p w:rsidR="008A0A3B" w:rsidRDefault="008A0A3B" w:rsidP="007A180F">
      <w:pPr>
        <w:spacing w:line="500" w:lineRule="exact"/>
        <w:ind w:firstLine="643"/>
        <w:rPr>
          <w:rFonts w:ascii="黑体" w:eastAsia="黑体"/>
          <w:sz w:val="32"/>
          <w:szCs w:val="32"/>
        </w:rPr>
      </w:pPr>
      <w:r>
        <w:rPr>
          <w:rFonts w:ascii="黑体" w:eastAsia="黑体" w:hAnsi="仿宋_GB2312" w:cs="黑体" w:hint="eastAsia"/>
          <w:sz w:val="32"/>
          <w:szCs w:val="32"/>
        </w:rPr>
        <w:t>一、基础指标</w:t>
      </w:r>
    </w:p>
    <w:p w:rsidR="008A0A3B" w:rsidRDefault="008A0A3B" w:rsidP="007A180F">
      <w:pPr>
        <w:spacing w:line="500" w:lineRule="exact"/>
        <w:ind w:firstLine="640"/>
        <w:rPr>
          <w:rFonts w:eastAsia="仿宋_GB2312"/>
          <w:sz w:val="32"/>
          <w:szCs w:val="32"/>
        </w:rPr>
      </w:pPr>
      <w:r>
        <w:rPr>
          <w:rFonts w:eastAsia="仿宋_GB2312" w:hAnsi="仿宋_GB2312" w:cs="仿宋_GB2312" w:hint="eastAsia"/>
          <w:sz w:val="32"/>
          <w:szCs w:val="32"/>
        </w:rPr>
        <w:t>基础指标包含学历类型、从业资格和工作年限。</w:t>
      </w:r>
    </w:p>
    <w:p w:rsidR="008A0A3B" w:rsidRDefault="008A0A3B" w:rsidP="007A180F">
      <w:pPr>
        <w:spacing w:line="500" w:lineRule="exact"/>
        <w:ind w:firstLine="640"/>
        <w:rPr>
          <w:rFonts w:ascii="仿宋_GB2312" w:eastAsia="仿宋_GB2312" w:hAnsi="仿宋_GB2312"/>
          <w:sz w:val="32"/>
          <w:szCs w:val="32"/>
        </w:rPr>
      </w:pPr>
      <w:r>
        <w:rPr>
          <w:rFonts w:ascii="楷体_GB2312" w:eastAsia="楷体_GB2312" w:hAnsi="楷体_GB2312" w:cs="楷体_GB2312" w:hint="eastAsia"/>
          <w:sz w:val="32"/>
          <w:szCs w:val="32"/>
        </w:rPr>
        <w:t>（一）学历类型。</w:t>
      </w:r>
      <w:r>
        <w:rPr>
          <w:rFonts w:ascii="仿宋_GB2312" w:eastAsia="仿宋_GB2312" w:hAnsi="仿宋_GB2312" w:cs="仿宋_GB2312" w:hint="eastAsia"/>
          <w:sz w:val="32"/>
          <w:szCs w:val="32"/>
        </w:rPr>
        <w:t>学历类型指标最高分值</w:t>
      </w:r>
      <w:r>
        <w:rPr>
          <w:rFonts w:ascii="仿宋_GB2312" w:eastAsia="仿宋_GB2312" w:cs="仿宋_GB2312"/>
          <w:sz w:val="32"/>
          <w:szCs w:val="32"/>
        </w:rPr>
        <w:t>100</w:t>
      </w:r>
      <w:r>
        <w:rPr>
          <w:rFonts w:ascii="仿宋_GB2312" w:eastAsia="仿宋_GB2312" w:hAnsi="仿宋_GB2312" w:cs="仿宋_GB2312" w:hint="eastAsia"/>
          <w:sz w:val="32"/>
          <w:szCs w:val="32"/>
        </w:rPr>
        <w:t>分，申请人按照国家教育行政主管部门规定取得的被国家认可的国内外学历学位，可获得积分。本项具体积分标准如下：</w:t>
      </w:r>
    </w:p>
    <w:p w:rsidR="008A0A3B" w:rsidRDefault="008A0A3B" w:rsidP="007A180F">
      <w:pPr>
        <w:spacing w:line="500" w:lineRule="exact"/>
        <w:ind w:firstLine="640"/>
        <w:rPr>
          <w:rFonts w:ascii="仿宋_GB2312" w:eastAsia="仿宋_GB2312"/>
          <w:sz w:val="32"/>
          <w:szCs w:val="32"/>
        </w:rPr>
      </w:pPr>
      <w:r>
        <w:rPr>
          <w:rFonts w:ascii="仿宋_GB2312" w:eastAsia="仿宋_GB2312" w:cs="仿宋_GB2312"/>
          <w:sz w:val="32"/>
          <w:szCs w:val="32"/>
        </w:rPr>
        <w:t>1.</w:t>
      </w:r>
      <w:r>
        <w:rPr>
          <w:rFonts w:ascii="仿宋_GB2312" w:eastAsia="仿宋_GB2312" w:hAnsi="仿宋_GB2312" w:cs="仿宋_GB2312" w:hint="eastAsia"/>
          <w:sz w:val="32"/>
          <w:szCs w:val="32"/>
        </w:rPr>
        <w:t>申请人取得大专（高职）学历，积</w:t>
      </w:r>
      <w:r>
        <w:rPr>
          <w:rFonts w:ascii="仿宋_GB2312" w:eastAsia="仿宋_GB2312" w:cs="仿宋_GB2312"/>
          <w:sz w:val="32"/>
          <w:szCs w:val="32"/>
        </w:rPr>
        <w:t>20</w:t>
      </w:r>
      <w:r>
        <w:rPr>
          <w:rFonts w:ascii="仿宋_GB2312" w:eastAsia="仿宋_GB2312" w:hAnsi="仿宋_GB2312" w:cs="仿宋_GB2312" w:hint="eastAsia"/>
          <w:sz w:val="32"/>
          <w:szCs w:val="32"/>
        </w:rPr>
        <w:t>分。</w:t>
      </w:r>
    </w:p>
    <w:p w:rsidR="008A0A3B" w:rsidRDefault="008A0A3B" w:rsidP="007A180F">
      <w:pPr>
        <w:spacing w:line="500" w:lineRule="exact"/>
        <w:ind w:firstLine="640"/>
        <w:rPr>
          <w:rFonts w:ascii="仿宋_GB2312" w:eastAsia="仿宋_GB2312"/>
          <w:sz w:val="32"/>
          <w:szCs w:val="32"/>
        </w:rPr>
      </w:pPr>
      <w:r>
        <w:rPr>
          <w:rFonts w:ascii="仿宋_GB2312" w:eastAsia="仿宋_GB2312" w:cs="仿宋_GB2312"/>
          <w:sz w:val="32"/>
          <w:szCs w:val="32"/>
        </w:rPr>
        <w:t>2.</w:t>
      </w:r>
      <w:r>
        <w:rPr>
          <w:rFonts w:ascii="仿宋_GB2312" w:eastAsia="仿宋_GB2312" w:hAnsi="仿宋_GB2312" w:cs="仿宋_GB2312" w:hint="eastAsia"/>
          <w:sz w:val="32"/>
          <w:szCs w:val="32"/>
        </w:rPr>
        <w:t>申请人取得非全日制本科学历，积</w:t>
      </w:r>
      <w:r>
        <w:rPr>
          <w:rFonts w:ascii="仿宋_GB2312" w:eastAsia="仿宋_GB2312" w:cs="仿宋_GB2312"/>
          <w:sz w:val="32"/>
          <w:szCs w:val="32"/>
        </w:rPr>
        <w:t>30</w:t>
      </w:r>
      <w:r>
        <w:rPr>
          <w:rFonts w:ascii="仿宋_GB2312" w:eastAsia="仿宋_GB2312" w:hAnsi="仿宋_GB2312" w:cs="仿宋_GB2312" w:hint="eastAsia"/>
          <w:sz w:val="32"/>
          <w:szCs w:val="32"/>
        </w:rPr>
        <w:t>分。</w:t>
      </w:r>
    </w:p>
    <w:p w:rsidR="008A0A3B" w:rsidRDefault="008A0A3B" w:rsidP="007A180F">
      <w:pPr>
        <w:spacing w:line="500" w:lineRule="exact"/>
        <w:ind w:firstLine="640"/>
        <w:rPr>
          <w:rFonts w:ascii="仿宋_GB2312" w:eastAsia="仿宋_GB2312"/>
          <w:sz w:val="32"/>
          <w:szCs w:val="32"/>
        </w:rPr>
      </w:pPr>
      <w:r>
        <w:rPr>
          <w:rFonts w:ascii="仿宋_GB2312" w:eastAsia="仿宋_GB2312" w:cs="仿宋_GB2312"/>
          <w:sz w:val="32"/>
          <w:szCs w:val="32"/>
        </w:rPr>
        <w:t>3.</w:t>
      </w:r>
      <w:r>
        <w:rPr>
          <w:rFonts w:ascii="仿宋_GB2312" w:eastAsia="仿宋_GB2312" w:hAnsi="仿宋_GB2312" w:cs="仿宋_GB2312" w:hint="eastAsia"/>
          <w:sz w:val="32"/>
          <w:szCs w:val="32"/>
        </w:rPr>
        <w:t>申请人取得全日制本科学历，积</w:t>
      </w:r>
      <w:r>
        <w:rPr>
          <w:rFonts w:ascii="仿宋_GB2312" w:eastAsia="仿宋_GB2312" w:cs="仿宋_GB2312"/>
          <w:sz w:val="32"/>
          <w:szCs w:val="32"/>
        </w:rPr>
        <w:t>40</w:t>
      </w:r>
      <w:r>
        <w:rPr>
          <w:rFonts w:ascii="仿宋_GB2312" w:eastAsia="仿宋_GB2312" w:hAnsi="仿宋_GB2312" w:cs="仿宋_GB2312" w:hint="eastAsia"/>
          <w:sz w:val="32"/>
          <w:szCs w:val="32"/>
        </w:rPr>
        <w:t>分。</w:t>
      </w:r>
    </w:p>
    <w:p w:rsidR="008A0A3B" w:rsidRDefault="008A0A3B" w:rsidP="007A180F">
      <w:pPr>
        <w:spacing w:line="500" w:lineRule="exact"/>
        <w:ind w:firstLine="640"/>
        <w:rPr>
          <w:rFonts w:ascii="仿宋_GB2312" w:eastAsia="仿宋_GB2312" w:hAnsi="仿宋_GB2312"/>
          <w:sz w:val="32"/>
          <w:szCs w:val="32"/>
        </w:rPr>
      </w:pPr>
      <w:r>
        <w:rPr>
          <w:rFonts w:ascii="仿宋_GB2312" w:eastAsia="仿宋_GB2312" w:cs="仿宋_GB2312"/>
          <w:sz w:val="32"/>
          <w:szCs w:val="32"/>
        </w:rPr>
        <w:t>4.</w:t>
      </w:r>
      <w:r>
        <w:rPr>
          <w:rFonts w:ascii="仿宋_GB2312" w:eastAsia="仿宋_GB2312" w:hAnsi="仿宋_GB2312" w:cs="仿宋_GB2312" w:hint="eastAsia"/>
          <w:sz w:val="32"/>
          <w:szCs w:val="32"/>
        </w:rPr>
        <w:t>申请人取得非全日制硕士研究生学历，积</w:t>
      </w:r>
      <w:r>
        <w:rPr>
          <w:rFonts w:ascii="仿宋_GB2312" w:eastAsia="仿宋_GB2312" w:hAnsi="仿宋_GB2312" w:cs="仿宋_GB2312"/>
          <w:sz w:val="32"/>
          <w:szCs w:val="32"/>
        </w:rPr>
        <w:t>60</w:t>
      </w:r>
      <w:r>
        <w:rPr>
          <w:rFonts w:ascii="仿宋_GB2312" w:eastAsia="仿宋_GB2312" w:hAnsi="仿宋_GB2312" w:cs="仿宋_GB2312" w:hint="eastAsia"/>
          <w:sz w:val="32"/>
          <w:szCs w:val="32"/>
        </w:rPr>
        <w:t>分。</w:t>
      </w:r>
    </w:p>
    <w:p w:rsidR="008A0A3B" w:rsidRDefault="008A0A3B" w:rsidP="007A180F">
      <w:pPr>
        <w:spacing w:line="500" w:lineRule="exact"/>
        <w:ind w:firstLine="640"/>
        <w:rPr>
          <w:rFonts w:ascii="仿宋_GB2312" w:eastAsia="仿宋_GB2312" w:hAnsi="仿宋_GB2312"/>
          <w:sz w:val="32"/>
          <w:szCs w:val="32"/>
        </w:rPr>
      </w:pPr>
      <w:r>
        <w:rPr>
          <w:rFonts w:ascii="仿宋_GB2312" w:eastAsia="仿宋_GB2312" w:hAnsi="仿宋_GB2312" w:cs="仿宋_GB2312"/>
          <w:sz w:val="32"/>
          <w:szCs w:val="32"/>
        </w:rPr>
        <w:t>5</w:t>
      </w:r>
      <w:r>
        <w:rPr>
          <w:rFonts w:ascii="仿宋_GB2312" w:eastAsia="仿宋_GB2312" w:cs="仿宋_GB2312"/>
          <w:sz w:val="32"/>
          <w:szCs w:val="32"/>
        </w:rPr>
        <w:t>.</w:t>
      </w:r>
      <w:r>
        <w:rPr>
          <w:rFonts w:ascii="仿宋_GB2312" w:eastAsia="仿宋_GB2312" w:hAnsi="仿宋_GB2312" w:cs="仿宋_GB2312" w:hint="eastAsia"/>
          <w:sz w:val="32"/>
          <w:szCs w:val="32"/>
        </w:rPr>
        <w:t>申请人取得全日制硕士研究生学历，积</w:t>
      </w:r>
      <w:r>
        <w:rPr>
          <w:rFonts w:ascii="仿宋_GB2312" w:eastAsia="仿宋_GB2312" w:hAnsi="仿宋_GB2312" w:cs="仿宋_GB2312"/>
          <w:sz w:val="32"/>
          <w:szCs w:val="32"/>
        </w:rPr>
        <w:t>70</w:t>
      </w:r>
      <w:r>
        <w:rPr>
          <w:rFonts w:ascii="仿宋_GB2312" w:eastAsia="仿宋_GB2312" w:hAnsi="仿宋_GB2312" w:cs="仿宋_GB2312" w:hint="eastAsia"/>
          <w:sz w:val="32"/>
          <w:szCs w:val="32"/>
        </w:rPr>
        <w:t>分。</w:t>
      </w:r>
    </w:p>
    <w:p w:rsidR="008A0A3B" w:rsidRDefault="008A0A3B" w:rsidP="007A180F">
      <w:pPr>
        <w:spacing w:line="500" w:lineRule="exact"/>
        <w:ind w:firstLine="640"/>
        <w:rPr>
          <w:rFonts w:ascii="仿宋_GB2312" w:eastAsia="仿宋_GB2312" w:hAnsi="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申请人取得非全日制博士研究生学历，积</w:t>
      </w:r>
      <w:r>
        <w:rPr>
          <w:rFonts w:ascii="仿宋_GB2312" w:eastAsia="仿宋_GB2312" w:hAnsi="仿宋_GB2312" w:cs="仿宋_GB2312"/>
          <w:sz w:val="32"/>
          <w:szCs w:val="32"/>
        </w:rPr>
        <w:t>90</w:t>
      </w:r>
      <w:r>
        <w:rPr>
          <w:rFonts w:ascii="仿宋_GB2312" w:eastAsia="仿宋_GB2312" w:hAnsi="仿宋_GB2312" w:cs="仿宋_GB2312" w:hint="eastAsia"/>
          <w:sz w:val="32"/>
          <w:szCs w:val="32"/>
        </w:rPr>
        <w:t>分。</w:t>
      </w:r>
    </w:p>
    <w:p w:rsidR="008A0A3B" w:rsidRDefault="008A0A3B" w:rsidP="007A180F">
      <w:pPr>
        <w:spacing w:line="500" w:lineRule="exact"/>
        <w:ind w:firstLine="640"/>
        <w:rPr>
          <w:rFonts w:ascii="仿宋_GB2312" w:eastAsia="仿宋_GB2312" w:hAnsi="仿宋_GB2312"/>
          <w:sz w:val="32"/>
          <w:szCs w:val="32"/>
        </w:rPr>
      </w:pPr>
      <w:r>
        <w:rPr>
          <w:rFonts w:ascii="仿宋_GB2312" w:eastAsia="仿宋_GB2312" w:hAnsi="仿宋_GB2312" w:cs="仿宋_GB2312"/>
          <w:sz w:val="32"/>
          <w:szCs w:val="32"/>
        </w:rPr>
        <w:t>7.</w:t>
      </w:r>
      <w:r>
        <w:rPr>
          <w:rFonts w:ascii="仿宋_GB2312" w:eastAsia="仿宋_GB2312" w:hAnsi="仿宋_GB2312" w:cs="仿宋_GB2312" w:hint="eastAsia"/>
          <w:sz w:val="32"/>
          <w:szCs w:val="32"/>
        </w:rPr>
        <w:t>申请人取得全日制博士研究生学历，积</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分。</w:t>
      </w:r>
    </w:p>
    <w:p w:rsidR="008A0A3B" w:rsidRDefault="008A0A3B" w:rsidP="007A180F">
      <w:pPr>
        <w:spacing w:line="520" w:lineRule="exact"/>
        <w:ind w:firstLineChars="200" w:firstLine="31680"/>
        <w:rPr>
          <w:rFonts w:ascii="仿宋_GB2312" w:eastAsia="仿宋_GB2312" w:hAnsi="仿宋_GB2312"/>
          <w:sz w:val="32"/>
          <w:szCs w:val="32"/>
        </w:rPr>
      </w:pPr>
      <w:r>
        <w:rPr>
          <w:rFonts w:ascii="楷体_GB2312" w:eastAsia="楷体_GB2312" w:hAnsi="楷体_GB2312" w:cs="楷体_GB2312" w:hint="eastAsia"/>
          <w:sz w:val="32"/>
          <w:szCs w:val="32"/>
        </w:rPr>
        <w:t>（二）从业资格。</w:t>
      </w:r>
      <w:r>
        <w:rPr>
          <w:rFonts w:ascii="仿宋_GB2312" w:eastAsia="仿宋_GB2312" w:hAnsi="仿宋_GB2312" w:cs="仿宋_GB2312" w:hint="eastAsia"/>
          <w:sz w:val="32"/>
          <w:szCs w:val="32"/>
        </w:rPr>
        <w:t>申请人在我市新闻行业工作，并获得新闻行业从业资格相关证书，积</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分。</w:t>
      </w:r>
    </w:p>
    <w:p w:rsidR="008A0A3B" w:rsidRDefault="008A0A3B">
      <w:pPr>
        <w:spacing w:line="520" w:lineRule="exact"/>
        <w:ind w:firstLine="640"/>
        <w:rPr>
          <w:rFonts w:ascii="仿宋_GB2312" w:eastAsia="仿宋_GB2312" w:hAnsi="仿宋_GB2312"/>
          <w:sz w:val="32"/>
          <w:szCs w:val="32"/>
        </w:rPr>
      </w:pPr>
      <w:r>
        <w:rPr>
          <w:rFonts w:ascii="仿宋_GB2312" w:eastAsia="仿宋_GB2312" w:hAnsi="仿宋_GB2312" w:cs="仿宋_GB2312" w:hint="eastAsia"/>
          <w:sz w:val="32"/>
          <w:szCs w:val="32"/>
        </w:rPr>
        <w:t>新闻行业从业资格证书包括：新闻出版总署颁发的《新闻记者证》、国家广播电视总局颁发的《广播电视播音员主持人证》、国家互联网信息办公室或福建省互联网信息办公室颁发的《互联网新闻信息服务单位从业人员培训合格证书》。</w:t>
      </w:r>
    </w:p>
    <w:p w:rsidR="008A0A3B" w:rsidRDefault="008A0A3B">
      <w:pPr>
        <w:spacing w:line="520" w:lineRule="exact"/>
        <w:rPr>
          <w:rFonts w:ascii="仿宋_GB2312" w:eastAsia="仿宋_GB2312" w:hAnsi="楷体_GB2312"/>
          <w:sz w:val="32"/>
          <w:szCs w:val="32"/>
        </w:rPr>
      </w:pPr>
      <w:r>
        <w:rPr>
          <w:rFonts w:ascii="楷体_GB2312" w:eastAsia="楷体_GB2312" w:hAnsi="楷体_GB2312" w:cs="楷体_GB2312"/>
          <w:sz w:val="32"/>
          <w:szCs w:val="32"/>
        </w:rPr>
        <w:t xml:space="preserve">    </w:t>
      </w:r>
      <w:r>
        <w:rPr>
          <w:rFonts w:ascii="楷体_GB2312" w:eastAsia="楷体_GB2312" w:hAnsi="楷体_GB2312" w:cs="楷体_GB2312" w:hint="eastAsia"/>
          <w:sz w:val="32"/>
          <w:szCs w:val="32"/>
        </w:rPr>
        <w:t>（三）工作年限。</w:t>
      </w:r>
      <w:r>
        <w:rPr>
          <w:rFonts w:ascii="仿宋_GB2312" w:eastAsia="仿宋_GB2312" w:hAnsi="仿宋_GB2312" w:cs="仿宋_GB2312" w:hint="eastAsia"/>
          <w:sz w:val="32"/>
          <w:szCs w:val="32"/>
        </w:rPr>
        <w:t>申请人在我市新闻行业工作，并与所在单位签订劳动合同，可获得积分</w:t>
      </w:r>
      <w:r>
        <w:rPr>
          <w:rFonts w:ascii="仿宋_GB2312" w:eastAsia="仿宋_GB2312" w:cs="仿宋_GB2312" w:hint="eastAsia"/>
          <w:sz w:val="32"/>
          <w:szCs w:val="32"/>
        </w:rPr>
        <w:t>，工作每满一年积</w:t>
      </w:r>
      <w:r>
        <w:rPr>
          <w:rFonts w:ascii="仿宋_GB2312" w:eastAsia="仿宋_GB2312" w:cs="仿宋_GB2312"/>
          <w:sz w:val="32"/>
          <w:szCs w:val="32"/>
        </w:rPr>
        <w:t>5</w:t>
      </w:r>
      <w:r>
        <w:rPr>
          <w:rFonts w:ascii="仿宋_GB2312" w:eastAsia="仿宋_GB2312" w:cs="仿宋_GB2312" w:hint="eastAsia"/>
          <w:sz w:val="32"/>
          <w:szCs w:val="32"/>
        </w:rPr>
        <w:t>分，</w:t>
      </w:r>
      <w:r>
        <w:rPr>
          <w:rFonts w:ascii="仿宋_GB2312" w:eastAsia="仿宋_GB2312" w:hAnsi="仿宋_GB2312" w:cs="仿宋_GB2312" w:hint="eastAsia"/>
          <w:sz w:val="32"/>
          <w:szCs w:val="32"/>
        </w:rPr>
        <w:t>每满</w:t>
      </w:r>
      <w:r>
        <w:rPr>
          <w:rFonts w:ascii="仿宋_GB2312" w:eastAsia="仿宋_GB2312" w:cs="仿宋_GB2312"/>
          <w:sz w:val="32"/>
          <w:szCs w:val="32"/>
        </w:rPr>
        <w:t>12</w:t>
      </w:r>
      <w:r>
        <w:rPr>
          <w:rFonts w:ascii="仿宋_GB2312" w:eastAsia="仿宋_GB2312" w:hAnsi="仿宋_GB2312" w:cs="仿宋_GB2312" w:hint="eastAsia"/>
          <w:sz w:val="32"/>
          <w:szCs w:val="32"/>
        </w:rPr>
        <w:t>个月为一年。</w:t>
      </w:r>
    </w:p>
    <w:p w:rsidR="008A0A3B" w:rsidRDefault="008A0A3B">
      <w:pPr>
        <w:spacing w:line="520" w:lineRule="exact"/>
        <w:ind w:firstLine="643"/>
        <w:rPr>
          <w:rFonts w:ascii="黑体" w:eastAsia="黑体"/>
          <w:sz w:val="32"/>
          <w:szCs w:val="32"/>
        </w:rPr>
      </w:pPr>
      <w:r>
        <w:rPr>
          <w:rFonts w:ascii="黑体" w:eastAsia="黑体" w:hAnsi="仿宋_GB2312" w:cs="黑体" w:hint="eastAsia"/>
          <w:sz w:val="32"/>
          <w:szCs w:val="32"/>
        </w:rPr>
        <w:t>二、加分指标</w:t>
      </w:r>
    </w:p>
    <w:p w:rsidR="008A0A3B" w:rsidRDefault="008A0A3B">
      <w:pPr>
        <w:spacing w:line="520" w:lineRule="exact"/>
        <w:ind w:firstLine="640"/>
        <w:rPr>
          <w:rFonts w:eastAsia="仿宋_GB2312" w:hAnsi="仿宋_GB2312"/>
          <w:sz w:val="32"/>
          <w:szCs w:val="32"/>
        </w:rPr>
      </w:pPr>
      <w:r>
        <w:rPr>
          <w:rFonts w:eastAsia="仿宋_GB2312" w:hAnsi="仿宋_GB2312" w:cs="仿宋_GB2312" w:hint="eastAsia"/>
          <w:sz w:val="32"/>
          <w:szCs w:val="32"/>
        </w:rPr>
        <w:t>加分指标包括急需紧缺专业、职称类型、新闻获奖、政府表彰、社会保险和社会服务等指标。</w:t>
      </w:r>
    </w:p>
    <w:p w:rsidR="008A0A3B" w:rsidRDefault="008A0A3B">
      <w:pPr>
        <w:spacing w:line="520" w:lineRule="exact"/>
        <w:ind w:firstLine="640"/>
        <w:rPr>
          <w:rFonts w:ascii="仿宋_GB2312" w:eastAsia="仿宋_GB2312" w:hAnsi="仿宋_GB2312"/>
          <w:sz w:val="32"/>
          <w:szCs w:val="32"/>
        </w:rPr>
      </w:pPr>
      <w:r>
        <w:rPr>
          <w:rFonts w:eastAsia="楷体_GB2312" w:hAnsi="楷体_GB2312" w:cs="楷体_GB2312" w:hint="eastAsia"/>
          <w:sz w:val="32"/>
          <w:szCs w:val="32"/>
        </w:rPr>
        <w:t>（一）急需紧缺专业。</w:t>
      </w:r>
      <w:r>
        <w:rPr>
          <w:rFonts w:ascii="仿宋_GB2312" w:eastAsia="仿宋_GB2312" w:hAnsi="仿宋_GB2312" w:cs="仿宋_GB2312" w:hint="eastAsia"/>
          <w:sz w:val="32"/>
          <w:szCs w:val="32"/>
        </w:rPr>
        <w:t>申请人的毕业院校属于“双一流”建设高校的积</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分，属于“双一流”建设学科的积</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分，毕业院校及专业分数取该项最高分。毕业院校应属于全日制毕业院校，网络函授、自考、非全日制均不在加分范围内。当年引进新闻行业人才符合石狮市急需紧缺人才或工种目录的积</w:t>
      </w:r>
      <w:r>
        <w:rPr>
          <w:rFonts w:ascii="仿宋_GB2312" w:eastAsia="仿宋_GB2312" w:cs="仿宋_GB2312"/>
          <w:sz w:val="32"/>
          <w:szCs w:val="32"/>
        </w:rPr>
        <w:t>50</w:t>
      </w:r>
      <w:r>
        <w:rPr>
          <w:rFonts w:ascii="仿宋_GB2312" w:eastAsia="仿宋_GB2312" w:hAnsi="仿宋_GB2312" w:cs="仿宋_GB2312" w:hint="eastAsia"/>
          <w:sz w:val="32"/>
          <w:szCs w:val="32"/>
        </w:rPr>
        <w:t>分。</w:t>
      </w:r>
    </w:p>
    <w:p w:rsidR="008A0A3B" w:rsidRDefault="008A0A3B">
      <w:pPr>
        <w:spacing w:line="520" w:lineRule="exact"/>
        <w:rPr>
          <w:rFonts w:ascii="仿宋_GB2312" w:eastAsia="仿宋_GB2312"/>
          <w:sz w:val="32"/>
          <w:szCs w:val="32"/>
        </w:rPr>
      </w:pPr>
      <w:r>
        <w:rPr>
          <w:rFonts w:ascii="仿宋_GB2312" w:eastAsia="仿宋_GB2312" w:hAnsi="楷体_GB2312" w:cs="仿宋_GB2312"/>
          <w:sz w:val="32"/>
          <w:szCs w:val="32"/>
        </w:rPr>
        <w:t xml:space="preserve">    </w:t>
      </w:r>
      <w:r>
        <w:rPr>
          <w:rFonts w:eastAsia="楷体_GB2312" w:hAnsi="楷体_GB2312" w:cs="楷体_GB2312" w:hint="eastAsia"/>
          <w:sz w:val="32"/>
          <w:szCs w:val="32"/>
        </w:rPr>
        <w:t>（二）职称类型。</w:t>
      </w:r>
      <w:r>
        <w:rPr>
          <w:rFonts w:ascii="仿宋_GB2312" w:eastAsia="仿宋_GB2312" w:hAnsi="仿宋_GB2312" w:cs="仿宋_GB2312" w:hint="eastAsia"/>
          <w:sz w:val="32"/>
          <w:szCs w:val="32"/>
        </w:rPr>
        <w:t>新闻类及相关技术类职称类型指标最高分值</w:t>
      </w:r>
      <w:r>
        <w:rPr>
          <w:rFonts w:ascii="仿宋_GB2312" w:eastAsia="仿宋_GB2312" w:cs="仿宋_GB2312"/>
          <w:sz w:val="32"/>
          <w:szCs w:val="32"/>
        </w:rPr>
        <w:t>150</w:t>
      </w:r>
      <w:r>
        <w:rPr>
          <w:rFonts w:ascii="仿宋_GB2312" w:eastAsia="仿宋_GB2312" w:hAnsi="仿宋_GB2312" w:cs="仿宋_GB2312" w:hint="eastAsia"/>
          <w:sz w:val="32"/>
          <w:szCs w:val="32"/>
        </w:rPr>
        <w:t>分，申请人在本市工作期间所聘岗位必须与取得的新闻类或相关技术类职称专业技术职务任职资格证书相符，可获得积分。本项具体积分标准如下：</w:t>
      </w:r>
    </w:p>
    <w:p w:rsidR="008A0A3B" w:rsidRDefault="008A0A3B">
      <w:pPr>
        <w:spacing w:line="520" w:lineRule="exact"/>
        <w:ind w:firstLine="640"/>
        <w:rPr>
          <w:rFonts w:ascii="仿宋_GB2312" w:eastAsia="仿宋_GB2312"/>
          <w:sz w:val="32"/>
          <w:szCs w:val="32"/>
        </w:rPr>
      </w:pPr>
      <w:r>
        <w:rPr>
          <w:rFonts w:ascii="仿宋_GB2312" w:eastAsia="仿宋_GB2312" w:cs="仿宋_GB2312"/>
          <w:sz w:val="32"/>
          <w:szCs w:val="32"/>
        </w:rPr>
        <w:t>1.</w:t>
      </w:r>
      <w:r>
        <w:rPr>
          <w:rFonts w:ascii="仿宋_GB2312" w:eastAsia="仿宋_GB2312" w:hAnsi="仿宋_GB2312" w:cs="仿宋_GB2312" w:hint="eastAsia"/>
          <w:sz w:val="32"/>
          <w:szCs w:val="32"/>
        </w:rPr>
        <w:t>申请人取得初级专业技术职称证书，积</w:t>
      </w:r>
      <w:r>
        <w:rPr>
          <w:rFonts w:ascii="仿宋_GB2312" w:eastAsia="仿宋_GB2312" w:cs="仿宋_GB2312"/>
          <w:sz w:val="32"/>
          <w:szCs w:val="32"/>
        </w:rPr>
        <w:t>30</w:t>
      </w:r>
      <w:r>
        <w:rPr>
          <w:rFonts w:ascii="仿宋_GB2312" w:eastAsia="仿宋_GB2312" w:hAnsi="仿宋_GB2312" w:cs="仿宋_GB2312" w:hint="eastAsia"/>
          <w:sz w:val="32"/>
          <w:szCs w:val="32"/>
        </w:rPr>
        <w:t>分；</w:t>
      </w:r>
    </w:p>
    <w:p w:rsidR="008A0A3B" w:rsidRDefault="008A0A3B">
      <w:pPr>
        <w:spacing w:line="520" w:lineRule="exact"/>
        <w:ind w:firstLine="640"/>
        <w:rPr>
          <w:rFonts w:ascii="仿宋_GB2312" w:eastAsia="仿宋_GB2312"/>
          <w:sz w:val="32"/>
          <w:szCs w:val="32"/>
        </w:rPr>
      </w:pPr>
      <w:r>
        <w:rPr>
          <w:rFonts w:ascii="仿宋_GB2312" w:eastAsia="仿宋_GB2312" w:cs="仿宋_GB2312"/>
          <w:sz w:val="32"/>
          <w:szCs w:val="32"/>
        </w:rPr>
        <w:t>2.</w:t>
      </w:r>
      <w:r>
        <w:rPr>
          <w:rFonts w:ascii="仿宋_GB2312" w:eastAsia="仿宋_GB2312" w:hAnsi="仿宋_GB2312" w:cs="仿宋_GB2312" w:hint="eastAsia"/>
          <w:sz w:val="32"/>
          <w:szCs w:val="32"/>
        </w:rPr>
        <w:t>申请人取得中级专业技术职称证书，积</w:t>
      </w:r>
      <w:r>
        <w:rPr>
          <w:rFonts w:ascii="仿宋_GB2312" w:eastAsia="仿宋_GB2312" w:cs="仿宋_GB2312"/>
          <w:sz w:val="32"/>
          <w:szCs w:val="32"/>
        </w:rPr>
        <w:t>60</w:t>
      </w:r>
      <w:r>
        <w:rPr>
          <w:rFonts w:ascii="仿宋_GB2312" w:eastAsia="仿宋_GB2312" w:hAnsi="仿宋_GB2312" w:cs="仿宋_GB2312" w:hint="eastAsia"/>
          <w:sz w:val="32"/>
          <w:szCs w:val="32"/>
        </w:rPr>
        <w:t>分；</w:t>
      </w:r>
    </w:p>
    <w:p w:rsidR="008A0A3B" w:rsidRDefault="008A0A3B">
      <w:pPr>
        <w:spacing w:line="520" w:lineRule="exact"/>
        <w:ind w:firstLine="640"/>
        <w:rPr>
          <w:rFonts w:ascii="仿宋_GB2312" w:eastAsia="仿宋_GB2312"/>
          <w:sz w:val="32"/>
          <w:szCs w:val="32"/>
        </w:rPr>
      </w:pPr>
      <w:r>
        <w:rPr>
          <w:rFonts w:ascii="仿宋_GB2312" w:eastAsia="仿宋_GB2312" w:cs="仿宋_GB2312"/>
          <w:sz w:val="32"/>
          <w:szCs w:val="32"/>
        </w:rPr>
        <w:t>3.</w:t>
      </w:r>
      <w:r>
        <w:rPr>
          <w:rFonts w:ascii="仿宋_GB2312" w:eastAsia="仿宋_GB2312" w:hAnsi="仿宋_GB2312" w:cs="仿宋_GB2312" w:hint="eastAsia"/>
          <w:sz w:val="32"/>
          <w:szCs w:val="32"/>
        </w:rPr>
        <w:t>申请人取得副高级专业技术职称证书，积</w:t>
      </w:r>
      <w:r>
        <w:rPr>
          <w:rFonts w:ascii="仿宋_GB2312" w:eastAsia="仿宋_GB2312" w:cs="仿宋_GB2312"/>
          <w:sz w:val="32"/>
          <w:szCs w:val="32"/>
        </w:rPr>
        <w:t>100</w:t>
      </w:r>
      <w:r>
        <w:rPr>
          <w:rFonts w:ascii="仿宋_GB2312" w:eastAsia="仿宋_GB2312" w:hAnsi="仿宋_GB2312" w:cs="仿宋_GB2312" w:hint="eastAsia"/>
          <w:sz w:val="32"/>
          <w:szCs w:val="32"/>
        </w:rPr>
        <w:t>分；</w:t>
      </w:r>
    </w:p>
    <w:p w:rsidR="008A0A3B" w:rsidRDefault="008A0A3B">
      <w:pPr>
        <w:spacing w:line="520" w:lineRule="exact"/>
        <w:ind w:firstLine="640"/>
        <w:rPr>
          <w:rFonts w:ascii="仿宋_GB2312" w:eastAsia="仿宋_GB2312"/>
          <w:sz w:val="32"/>
          <w:szCs w:val="32"/>
        </w:rPr>
      </w:pPr>
      <w:r>
        <w:rPr>
          <w:rFonts w:ascii="仿宋_GB2312" w:eastAsia="仿宋_GB2312" w:cs="仿宋_GB2312"/>
          <w:sz w:val="32"/>
          <w:szCs w:val="32"/>
        </w:rPr>
        <w:t>4.</w:t>
      </w:r>
      <w:r>
        <w:rPr>
          <w:rFonts w:ascii="仿宋_GB2312" w:eastAsia="仿宋_GB2312" w:hAnsi="仿宋_GB2312" w:cs="仿宋_GB2312" w:hint="eastAsia"/>
          <w:sz w:val="32"/>
          <w:szCs w:val="32"/>
        </w:rPr>
        <w:t>申请人取得正高级专业技术职称证书，积</w:t>
      </w:r>
      <w:r>
        <w:rPr>
          <w:rFonts w:ascii="仿宋_GB2312" w:eastAsia="仿宋_GB2312" w:cs="仿宋_GB2312"/>
          <w:sz w:val="32"/>
          <w:szCs w:val="32"/>
        </w:rPr>
        <w:t>150</w:t>
      </w:r>
      <w:r>
        <w:rPr>
          <w:rFonts w:ascii="仿宋_GB2312" w:eastAsia="仿宋_GB2312" w:hAnsi="仿宋_GB2312" w:cs="仿宋_GB2312" w:hint="eastAsia"/>
          <w:sz w:val="32"/>
          <w:szCs w:val="32"/>
        </w:rPr>
        <w:t>分。</w:t>
      </w:r>
    </w:p>
    <w:p w:rsidR="008A0A3B" w:rsidRDefault="008A0A3B">
      <w:pPr>
        <w:spacing w:line="520" w:lineRule="exact"/>
        <w:rPr>
          <w:rFonts w:ascii="仿宋_GB2312" w:eastAsia="仿宋_GB2312"/>
          <w:sz w:val="32"/>
          <w:szCs w:val="32"/>
        </w:rPr>
      </w:pPr>
      <w:r>
        <w:rPr>
          <w:rFonts w:eastAsia="楷体_GB2312" w:hAnsi="楷体_GB2312"/>
          <w:sz w:val="32"/>
          <w:szCs w:val="32"/>
        </w:rPr>
        <w:t xml:space="preserve">    </w:t>
      </w:r>
      <w:r>
        <w:rPr>
          <w:rFonts w:eastAsia="楷体_GB2312" w:hAnsi="楷体_GB2312" w:cs="楷体_GB2312" w:hint="eastAsia"/>
          <w:sz w:val="32"/>
          <w:szCs w:val="32"/>
        </w:rPr>
        <w:t>（三）技能水平。</w:t>
      </w:r>
      <w:r>
        <w:rPr>
          <w:rFonts w:ascii="仿宋_GB2312" w:eastAsia="仿宋_GB2312" w:hAnsi="仿宋_GB2312" w:cs="仿宋_GB2312" w:hint="eastAsia"/>
          <w:sz w:val="32"/>
          <w:szCs w:val="32"/>
        </w:rPr>
        <w:t>技能水平指标最高分值</w:t>
      </w:r>
      <w:r>
        <w:rPr>
          <w:rFonts w:ascii="仿宋_GB2312" w:eastAsia="仿宋_GB2312" w:cs="仿宋_GB2312"/>
          <w:sz w:val="32"/>
          <w:szCs w:val="32"/>
        </w:rPr>
        <w:t>100</w:t>
      </w:r>
      <w:r>
        <w:rPr>
          <w:rFonts w:ascii="仿宋_GB2312" w:eastAsia="仿宋_GB2312" w:hAnsi="仿宋_GB2312" w:cs="仿宋_GB2312" w:hint="eastAsia"/>
          <w:sz w:val="32"/>
          <w:szCs w:val="32"/>
        </w:rPr>
        <w:t>分。申请人在本市工作期间所聘岗位必须与取得的国家职业资格证书专业相符，可获得积分。本项具体积分标准如下：</w:t>
      </w:r>
    </w:p>
    <w:p w:rsidR="008A0A3B" w:rsidRDefault="008A0A3B">
      <w:pPr>
        <w:spacing w:line="520" w:lineRule="exact"/>
        <w:ind w:firstLine="640"/>
        <w:rPr>
          <w:rFonts w:ascii="仿宋_GB2312" w:eastAsia="仿宋_GB2312"/>
          <w:sz w:val="32"/>
          <w:szCs w:val="32"/>
        </w:rPr>
      </w:pPr>
      <w:r>
        <w:rPr>
          <w:rFonts w:ascii="仿宋_GB2312" w:eastAsia="仿宋_GB2312" w:cs="仿宋_GB2312"/>
          <w:sz w:val="32"/>
          <w:szCs w:val="32"/>
        </w:rPr>
        <w:t>1.</w:t>
      </w:r>
      <w:r>
        <w:rPr>
          <w:rFonts w:ascii="仿宋_GB2312" w:eastAsia="仿宋_GB2312" w:hAnsi="仿宋_GB2312" w:cs="仿宋_GB2312" w:hint="eastAsia"/>
          <w:sz w:val="32"/>
          <w:szCs w:val="32"/>
        </w:rPr>
        <w:t>申请人取得国家职业资格五级证书，积</w:t>
      </w:r>
      <w:r>
        <w:rPr>
          <w:rFonts w:ascii="仿宋_GB2312" w:eastAsia="仿宋_GB2312" w:cs="仿宋_GB2312"/>
          <w:sz w:val="32"/>
          <w:szCs w:val="32"/>
        </w:rPr>
        <w:t>20</w:t>
      </w:r>
      <w:r>
        <w:rPr>
          <w:rFonts w:ascii="仿宋_GB2312" w:eastAsia="仿宋_GB2312" w:hAnsi="仿宋_GB2312" w:cs="仿宋_GB2312" w:hint="eastAsia"/>
          <w:sz w:val="32"/>
          <w:szCs w:val="32"/>
        </w:rPr>
        <w:t>分；</w:t>
      </w:r>
    </w:p>
    <w:p w:rsidR="008A0A3B" w:rsidRDefault="008A0A3B">
      <w:pPr>
        <w:spacing w:line="520" w:lineRule="exact"/>
        <w:ind w:firstLine="640"/>
        <w:rPr>
          <w:rFonts w:ascii="仿宋_GB2312" w:eastAsia="仿宋_GB2312"/>
          <w:sz w:val="32"/>
          <w:szCs w:val="32"/>
        </w:rPr>
      </w:pPr>
      <w:r>
        <w:rPr>
          <w:rFonts w:ascii="仿宋_GB2312" w:eastAsia="仿宋_GB2312" w:cs="仿宋_GB2312"/>
          <w:sz w:val="32"/>
          <w:szCs w:val="32"/>
        </w:rPr>
        <w:t>2.</w:t>
      </w:r>
      <w:r>
        <w:rPr>
          <w:rFonts w:ascii="仿宋_GB2312" w:eastAsia="仿宋_GB2312" w:hAnsi="仿宋_GB2312" w:cs="仿宋_GB2312" w:hint="eastAsia"/>
          <w:sz w:val="32"/>
          <w:szCs w:val="32"/>
        </w:rPr>
        <w:t>申请人取得国家职业资格四级证书，积</w:t>
      </w:r>
      <w:r>
        <w:rPr>
          <w:rFonts w:ascii="仿宋_GB2312" w:eastAsia="仿宋_GB2312" w:cs="仿宋_GB2312"/>
          <w:sz w:val="32"/>
          <w:szCs w:val="32"/>
        </w:rPr>
        <w:t>40</w:t>
      </w:r>
      <w:r>
        <w:rPr>
          <w:rFonts w:ascii="仿宋_GB2312" w:eastAsia="仿宋_GB2312" w:hAnsi="仿宋_GB2312" w:cs="仿宋_GB2312" w:hint="eastAsia"/>
          <w:sz w:val="32"/>
          <w:szCs w:val="32"/>
        </w:rPr>
        <w:t>分；</w:t>
      </w:r>
    </w:p>
    <w:p w:rsidR="008A0A3B" w:rsidRDefault="008A0A3B">
      <w:pPr>
        <w:spacing w:line="520" w:lineRule="exact"/>
        <w:ind w:firstLine="640"/>
        <w:rPr>
          <w:rFonts w:ascii="仿宋_GB2312" w:eastAsia="仿宋_GB2312"/>
          <w:sz w:val="32"/>
          <w:szCs w:val="32"/>
        </w:rPr>
      </w:pPr>
      <w:r>
        <w:rPr>
          <w:rFonts w:ascii="仿宋_GB2312" w:eastAsia="仿宋_GB2312" w:cs="仿宋_GB2312"/>
          <w:sz w:val="32"/>
          <w:szCs w:val="32"/>
        </w:rPr>
        <w:t>3.</w:t>
      </w:r>
      <w:r>
        <w:rPr>
          <w:rFonts w:ascii="仿宋_GB2312" w:eastAsia="仿宋_GB2312" w:hAnsi="仿宋_GB2312" w:cs="仿宋_GB2312" w:hint="eastAsia"/>
          <w:sz w:val="32"/>
          <w:szCs w:val="32"/>
        </w:rPr>
        <w:t>申请人取得国家职业资格三级证书，积</w:t>
      </w:r>
      <w:r>
        <w:rPr>
          <w:rFonts w:ascii="仿宋_GB2312" w:eastAsia="仿宋_GB2312" w:cs="仿宋_GB2312"/>
          <w:sz w:val="32"/>
          <w:szCs w:val="32"/>
        </w:rPr>
        <w:t>60</w:t>
      </w:r>
      <w:r>
        <w:rPr>
          <w:rFonts w:ascii="仿宋_GB2312" w:eastAsia="仿宋_GB2312" w:hAnsi="仿宋_GB2312" w:cs="仿宋_GB2312" w:hint="eastAsia"/>
          <w:sz w:val="32"/>
          <w:szCs w:val="32"/>
        </w:rPr>
        <w:t>分；</w:t>
      </w:r>
    </w:p>
    <w:p w:rsidR="008A0A3B" w:rsidRDefault="008A0A3B">
      <w:pPr>
        <w:spacing w:line="520" w:lineRule="exact"/>
        <w:ind w:firstLine="640"/>
        <w:rPr>
          <w:rFonts w:ascii="仿宋_GB2312" w:eastAsia="仿宋_GB2312"/>
          <w:sz w:val="32"/>
          <w:szCs w:val="32"/>
        </w:rPr>
      </w:pPr>
      <w:r>
        <w:rPr>
          <w:rFonts w:ascii="仿宋_GB2312" w:eastAsia="仿宋_GB2312" w:cs="仿宋_GB2312"/>
          <w:sz w:val="32"/>
          <w:szCs w:val="32"/>
        </w:rPr>
        <w:t>4.</w:t>
      </w:r>
      <w:r>
        <w:rPr>
          <w:rFonts w:ascii="仿宋_GB2312" w:eastAsia="仿宋_GB2312" w:hAnsi="仿宋_GB2312" w:cs="仿宋_GB2312" w:hint="eastAsia"/>
          <w:sz w:val="32"/>
          <w:szCs w:val="32"/>
        </w:rPr>
        <w:t>申请人取得国家职业资格二级证书，积</w:t>
      </w:r>
      <w:r>
        <w:rPr>
          <w:rFonts w:ascii="仿宋_GB2312" w:eastAsia="仿宋_GB2312" w:cs="仿宋_GB2312"/>
          <w:sz w:val="32"/>
          <w:szCs w:val="32"/>
        </w:rPr>
        <w:t>80</w:t>
      </w:r>
      <w:r>
        <w:rPr>
          <w:rFonts w:ascii="仿宋_GB2312" w:eastAsia="仿宋_GB2312" w:hAnsi="仿宋_GB2312" w:cs="仿宋_GB2312" w:hint="eastAsia"/>
          <w:sz w:val="32"/>
          <w:szCs w:val="32"/>
        </w:rPr>
        <w:t>分；</w:t>
      </w:r>
    </w:p>
    <w:p w:rsidR="008A0A3B" w:rsidRDefault="008A0A3B">
      <w:pPr>
        <w:spacing w:line="520" w:lineRule="exact"/>
        <w:ind w:firstLine="640"/>
        <w:rPr>
          <w:rFonts w:ascii="仿宋_GB2312" w:eastAsia="仿宋_GB2312"/>
          <w:sz w:val="32"/>
          <w:szCs w:val="32"/>
        </w:rPr>
      </w:pPr>
      <w:r>
        <w:rPr>
          <w:rFonts w:ascii="仿宋_GB2312" w:eastAsia="仿宋_GB2312" w:cs="仿宋_GB2312"/>
          <w:sz w:val="32"/>
          <w:szCs w:val="32"/>
        </w:rPr>
        <w:t>5.</w:t>
      </w:r>
      <w:r>
        <w:rPr>
          <w:rFonts w:ascii="仿宋_GB2312" w:eastAsia="仿宋_GB2312" w:hAnsi="仿宋_GB2312" w:cs="仿宋_GB2312" w:hint="eastAsia"/>
          <w:sz w:val="32"/>
          <w:szCs w:val="32"/>
        </w:rPr>
        <w:t>申请人取得国家职业资格一级证书，积</w:t>
      </w:r>
      <w:r>
        <w:rPr>
          <w:rFonts w:ascii="仿宋_GB2312" w:eastAsia="仿宋_GB2312" w:cs="仿宋_GB2312"/>
          <w:sz w:val="32"/>
          <w:szCs w:val="32"/>
        </w:rPr>
        <w:t>100</w:t>
      </w:r>
      <w:r>
        <w:rPr>
          <w:rFonts w:ascii="仿宋_GB2312" w:eastAsia="仿宋_GB2312" w:hAnsi="仿宋_GB2312" w:cs="仿宋_GB2312" w:hint="eastAsia"/>
          <w:sz w:val="32"/>
          <w:szCs w:val="32"/>
        </w:rPr>
        <w:t>分。</w:t>
      </w:r>
    </w:p>
    <w:p w:rsidR="008A0A3B" w:rsidRDefault="008A0A3B">
      <w:pPr>
        <w:spacing w:line="520" w:lineRule="exact"/>
        <w:ind w:firstLine="640"/>
        <w:rPr>
          <w:rFonts w:ascii="仿宋_GB2312" w:eastAsia="仿宋_GB2312" w:hAnsi="仿宋_GB2312"/>
          <w:sz w:val="32"/>
          <w:szCs w:val="32"/>
        </w:rPr>
      </w:pPr>
      <w:r>
        <w:rPr>
          <w:rFonts w:eastAsia="楷体_GB2312" w:hAnsi="楷体_GB2312" w:cs="楷体_GB2312" w:hint="eastAsia"/>
          <w:sz w:val="32"/>
          <w:szCs w:val="32"/>
        </w:rPr>
        <w:t>（四）论文著作。</w:t>
      </w:r>
      <w:r>
        <w:rPr>
          <w:rFonts w:ascii="仿宋_GB2312" w:eastAsia="仿宋_GB2312" w:hAnsi="仿宋_GB2312" w:cs="仿宋_GB2312" w:hint="eastAsia"/>
          <w:sz w:val="32"/>
          <w:szCs w:val="32"/>
        </w:rPr>
        <w:t>申请人在国内正式出版社公开出版发行的国家级、省级新闻出版广电行业学术刊物上发表新闻或相关技术专业论文，可获如下积分：国家级每篇积</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分，省级每篇积</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分，经国内正式出版社出版的新闻出版广电行业著作（译著）每部积</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分，单个作品多次发表的，取最高值予以积分奖励。</w:t>
      </w:r>
    </w:p>
    <w:p w:rsidR="008A0A3B" w:rsidRDefault="008A0A3B">
      <w:pPr>
        <w:spacing w:line="520" w:lineRule="exact"/>
        <w:ind w:firstLine="640"/>
        <w:rPr>
          <w:rFonts w:ascii="仿宋_GB2312" w:eastAsia="仿宋_GB2312" w:hAnsi="仿宋_GB2312"/>
          <w:sz w:val="32"/>
          <w:szCs w:val="32"/>
        </w:rPr>
      </w:pPr>
      <w:r>
        <w:rPr>
          <w:rFonts w:ascii="楷体_GB2312" w:eastAsia="楷体_GB2312" w:hAnsi="楷体_GB2312" w:cs="楷体_GB2312" w:hint="eastAsia"/>
          <w:sz w:val="32"/>
          <w:szCs w:val="32"/>
        </w:rPr>
        <w:t>（五）作品获奖。</w:t>
      </w:r>
      <w:r>
        <w:rPr>
          <w:rFonts w:ascii="仿宋_GB2312" w:eastAsia="仿宋_GB2312" w:hAnsi="仿宋_GB2312" w:cs="仿宋_GB2312" w:hint="eastAsia"/>
          <w:sz w:val="32"/>
          <w:szCs w:val="32"/>
        </w:rPr>
        <w:t>申请人主创作品获得各级新闻奖、文艺奖、广播电视艺术奖或新闻出版广电行业相关技术类奖项，可获积分如下：国家级一等奖每次积</w:t>
      </w:r>
      <w:r>
        <w:rPr>
          <w:rFonts w:ascii="仿宋_GB2312" w:eastAsia="仿宋_GB2312" w:hAnsi="仿宋_GB2312" w:cs="仿宋_GB2312"/>
          <w:sz w:val="32"/>
          <w:szCs w:val="32"/>
        </w:rPr>
        <w:t>200</w:t>
      </w:r>
      <w:r>
        <w:rPr>
          <w:rFonts w:ascii="仿宋_GB2312" w:eastAsia="仿宋_GB2312" w:hAnsi="仿宋_GB2312" w:cs="仿宋_GB2312" w:hint="eastAsia"/>
          <w:sz w:val="32"/>
          <w:szCs w:val="32"/>
        </w:rPr>
        <w:t>分，国家级二等奖每次积</w:t>
      </w:r>
      <w:r>
        <w:rPr>
          <w:rFonts w:ascii="仿宋_GB2312" w:eastAsia="仿宋_GB2312" w:hAnsi="仿宋_GB2312" w:cs="仿宋_GB2312"/>
          <w:sz w:val="32"/>
          <w:szCs w:val="32"/>
        </w:rPr>
        <w:t>150</w:t>
      </w:r>
      <w:r>
        <w:rPr>
          <w:rFonts w:ascii="仿宋_GB2312" w:eastAsia="仿宋_GB2312" w:hAnsi="仿宋_GB2312" w:cs="仿宋_GB2312" w:hint="eastAsia"/>
          <w:sz w:val="32"/>
          <w:szCs w:val="32"/>
        </w:rPr>
        <w:t>分，国家级三等奖每次积</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分；省部级一等奖每次积</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分，省部级二等奖每次积</w:t>
      </w:r>
      <w:r>
        <w:rPr>
          <w:rFonts w:ascii="仿宋_GB2312" w:eastAsia="仿宋_GB2312" w:hAnsi="仿宋_GB2312" w:cs="仿宋_GB2312"/>
          <w:sz w:val="32"/>
          <w:szCs w:val="32"/>
        </w:rPr>
        <w:t>70</w:t>
      </w:r>
      <w:r>
        <w:rPr>
          <w:rFonts w:ascii="仿宋_GB2312" w:eastAsia="仿宋_GB2312" w:hAnsi="仿宋_GB2312" w:cs="仿宋_GB2312" w:hint="eastAsia"/>
          <w:sz w:val="32"/>
          <w:szCs w:val="32"/>
        </w:rPr>
        <w:t>分，省部级三等奖每次积</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分；地市级一等奖每次积</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分，地市级二等奖每次积</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分，地市级三等奖每次积</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分；县级每次积</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分。作品所获奖项有规定相关获奖等次，参照相关获奖等次执行，作品所获奖项未规定获奖等次，参照该层次奖项最低获奖等次执行。单个作品获多级奖励的，取最高值予以积分奖励。</w:t>
      </w:r>
    </w:p>
    <w:p w:rsidR="008A0A3B" w:rsidRDefault="008A0A3B">
      <w:pPr>
        <w:spacing w:line="520" w:lineRule="exact"/>
        <w:ind w:firstLine="640"/>
        <w:rPr>
          <w:rFonts w:eastAsia="仿宋_GB2312"/>
          <w:sz w:val="32"/>
          <w:szCs w:val="32"/>
        </w:rPr>
      </w:pPr>
      <w:r>
        <w:rPr>
          <w:rFonts w:ascii="仿宋_GB2312" w:eastAsia="仿宋_GB2312" w:hAnsi="仿宋_GB2312" w:cs="仿宋_GB2312" w:hint="eastAsia"/>
          <w:sz w:val="32"/>
          <w:szCs w:val="32"/>
        </w:rPr>
        <w:t>表彰奖励以各级党委政府、新闻出版广电行业相关协会颁发表彰奖励为准，作品获奖情况由宣传主管部门进行评定</w:t>
      </w:r>
      <w:r>
        <w:rPr>
          <w:rFonts w:eastAsia="仿宋_GB2312" w:cs="仿宋_GB2312" w:hint="eastAsia"/>
          <w:sz w:val="32"/>
          <w:szCs w:val="32"/>
        </w:rPr>
        <w:t>。</w:t>
      </w:r>
    </w:p>
    <w:p w:rsidR="008A0A3B" w:rsidRDefault="008A0A3B">
      <w:pPr>
        <w:numPr>
          <w:ilvl w:val="0"/>
          <w:numId w:val="2"/>
        </w:numPr>
        <w:spacing w:line="520" w:lineRule="exact"/>
        <w:ind w:firstLine="640"/>
        <w:rPr>
          <w:rFonts w:ascii="仿宋_GB2312" w:eastAsia="仿宋_GB2312" w:hAnsi="仿宋_GB2312"/>
          <w:color w:val="FF0000"/>
          <w:sz w:val="32"/>
          <w:szCs w:val="32"/>
        </w:rPr>
      </w:pPr>
      <w:r>
        <w:rPr>
          <w:rFonts w:ascii="楷体_GB2312" w:eastAsia="楷体_GB2312" w:hAnsi="楷体_GB2312" w:cs="楷体_GB2312" w:hint="eastAsia"/>
          <w:sz w:val="32"/>
          <w:szCs w:val="32"/>
        </w:rPr>
        <w:t>个人表彰奖励。</w:t>
      </w:r>
      <w:r>
        <w:rPr>
          <w:rFonts w:ascii="仿宋_GB2312" w:eastAsia="仿宋_GB2312" w:hAnsi="仿宋_GB2312" w:cs="仿宋_GB2312" w:hint="eastAsia"/>
          <w:sz w:val="32"/>
          <w:szCs w:val="32"/>
        </w:rPr>
        <w:t>获得国家级表彰每次积</w:t>
      </w:r>
      <w:r>
        <w:rPr>
          <w:rFonts w:ascii="仿宋_GB2312" w:eastAsia="仿宋_GB2312" w:hAnsi="仿宋_GB2312" w:cs="仿宋_GB2312"/>
          <w:sz w:val="32"/>
          <w:szCs w:val="32"/>
        </w:rPr>
        <w:t>200</w:t>
      </w:r>
      <w:r>
        <w:rPr>
          <w:rFonts w:ascii="仿宋_GB2312" w:eastAsia="仿宋_GB2312" w:hAnsi="仿宋_GB2312" w:cs="仿宋_GB2312" w:hint="eastAsia"/>
          <w:sz w:val="32"/>
          <w:szCs w:val="32"/>
        </w:rPr>
        <w:t>分；省部级表彰每次积</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分；地市级表彰每次积</w:t>
      </w:r>
      <w:r>
        <w:rPr>
          <w:rFonts w:ascii="仿宋_GB2312" w:eastAsia="仿宋_GB2312" w:hAnsi="仿宋_GB2312" w:cs="仿宋_GB2312"/>
          <w:sz w:val="32"/>
          <w:szCs w:val="32"/>
        </w:rPr>
        <w:t>70</w:t>
      </w:r>
      <w:r>
        <w:rPr>
          <w:rFonts w:ascii="仿宋_GB2312" w:eastAsia="仿宋_GB2312" w:hAnsi="仿宋_GB2312" w:cs="仿宋_GB2312" w:hint="eastAsia"/>
          <w:sz w:val="32"/>
          <w:szCs w:val="32"/>
        </w:rPr>
        <w:t>分；县级表彰每次积</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分。</w:t>
      </w:r>
    </w:p>
    <w:p w:rsidR="008A0A3B" w:rsidRDefault="008A0A3B" w:rsidP="007A180F">
      <w:pPr>
        <w:spacing w:line="520" w:lineRule="exact"/>
        <w:ind w:firstLineChars="200" w:firstLine="31680"/>
        <w:rPr>
          <w:rFonts w:ascii="仿宋_GB2312" w:eastAsia="仿宋_GB2312" w:hAnsi="仿宋_GB2312"/>
          <w:color w:val="FF0000"/>
          <w:sz w:val="32"/>
          <w:szCs w:val="32"/>
        </w:rPr>
      </w:pPr>
      <w:r>
        <w:rPr>
          <w:rFonts w:ascii="仿宋_GB2312" w:eastAsia="仿宋_GB2312" w:hAnsi="仿宋_GB2312" w:cs="仿宋_GB2312" w:hint="eastAsia"/>
          <w:sz w:val="32"/>
          <w:szCs w:val="32"/>
        </w:rPr>
        <w:t>表彰奖励以各级党委政府、新闻出版广电行业相关协会颁发表彰奖励为准，个人表彰奖励情况由人社部门和宣传主管部门共同评定。由人社部门评定的个人表彰奖励，所获得表彰均必须为各级党委、政府组织的表彰，或获得人社部、省人社厅审批同意（在人社部、省人社厅网站可查）。未获得人社部或省人社厅审批同意的表彰必须在国家或福建省表彰示范奖励目录（闽委办发﹝</w:t>
      </w:r>
      <w:r>
        <w:rPr>
          <w:rFonts w:ascii="仿宋_GB2312" w:eastAsia="仿宋_GB2312" w:hAnsi="仿宋_GB2312" w:cs="仿宋_GB2312"/>
          <w:sz w:val="32"/>
          <w:szCs w:val="32"/>
        </w:rPr>
        <w:t>2014</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号）中可查，所获积分降低一个等次（县级不降低）。获得泉州市第一、二层次人才认定标准相应的表彰、称号、竞赛名次奖励，按获得国家级标准给予</w:t>
      </w:r>
      <w:r>
        <w:rPr>
          <w:rFonts w:ascii="仿宋_GB2312" w:eastAsia="仿宋_GB2312" w:hAnsi="仿宋_GB2312" w:cs="仿宋_GB2312"/>
          <w:sz w:val="32"/>
          <w:szCs w:val="32"/>
        </w:rPr>
        <w:t>200</w:t>
      </w:r>
      <w:r>
        <w:rPr>
          <w:rFonts w:ascii="仿宋_GB2312" w:eastAsia="仿宋_GB2312" w:hAnsi="仿宋_GB2312" w:cs="仿宋_GB2312" w:hint="eastAsia"/>
          <w:sz w:val="32"/>
          <w:szCs w:val="32"/>
        </w:rPr>
        <w:t>分；获得泉州市第三、四层次人才认定标准相应的表彰、称号、竞赛名次奖励，按获得省部级标准给予</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分；获得泉州市第五、六层次人才认定标准相应的表彰、称号、竞赛奖励，按获得地级标准给予</w:t>
      </w:r>
      <w:r>
        <w:rPr>
          <w:rFonts w:ascii="仿宋_GB2312" w:eastAsia="仿宋_GB2312" w:hAnsi="仿宋_GB2312" w:cs="仿宋_GB2312"/>
          <w:sz w:val="32"/>
          <w:szCs w:val="32"/>
        </w:rPr>
        <w:t>70</w:t>
      </w:r>
      <w:r>
        <w:rPr>
          <w:rFonts w:ascii="仿宋_GB2312" w:eastAsia="仿宋_GB2312" w:hAnsi="仿宋_GB2312" w:cs="仿宋_GB2312" w:hint="eastAsia"/>
          <w:sz w:val="32"/>
          <w:szCs w:val="32"/>
        </w:rPr>
        <w:t>分；获得泉州市第七层次人才认定标准相应的表彰、称号、竞赛奖励，按获得县级标准给予</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分。石狮市十佳职业经理人、石狮市十佳新锐设计师、石狮市优秀人才按获县级标准给予</w:t>
      </w:r>
      <w:r>
        <w:rPr>
          <w:rFonts w:ascii="仿宋_GB2312" w:eastAsia="仿宋_GB2312" w:hAnsi="仿宋_GB2312" w:cs="仿宋_GB2312"/>
          <w:sz w:val="32"/>
          <w:szCs w:val="32"/>
        </w:rPr>
        <w:t>50</w:t>
      </w:r>
      <w:r>
        <w:rPr>
          <w:rFonts w:ascii="仿宋_GB2312" w:eastAsia="仿宋_GB2312" w:hAnsi="仿宋_GB2312" w:cs="仿宋_GB2312" w:hint="eastAsia"/>
          <w:sz w:val="32"/>
          <w:szCs w:val="32"/>
        </w:rPr>
        <w:t>分。</w:t>
      </w:r>
    </w:p>
    <w:p w:rsidR="008A0A3B" w:rsidRDefault="008A0A3B">
      <w:pPr>
        <w:spacing w:line="540" w:lineRule="exact"/>
        <w:ind w:firstLine="640"/>
        <w:rPr>
          <w:rFonts w:ascii="仿宋_GB2312" w:eastAsia="仿宋_GB2312"/>
          <w:sz w:val="32"/>
          <w:szCs w:val="32"/>
        </w:rPr>
      </w:pPr>
      <w:r>
        <w:rPr>
          <w:rFonts w:eastAsia="楷体_GB2312" w:hAnsi="楷体_GB2312" w:cs="楷体_GB2312" w:hint="eastAsia"/>
          <w:sz w:val="32"/>
          <w:szCs w:val="32"/>
        </w:rPr>
        <w:t>（七）社会保险。</w:t>
      </w:r>
      <w:r>
        <w:rPr>
          <w:rFonts w:ascii="仿宋_GB2312" w:eastAsia="仿宋_GB2312" w:hAnsi="仿宋_GB2312" w:cs="仿宋_GB2312" w:hint="eastAsia"/>
          <w:sz w:val="32"/>
          <w:szCs w:val="32"/>
        </w:rPr>
        <w:t>社会保障指标最高分值</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分。申请人在我市工作并按照国家和本市相关规定参加社会保险，每个险种每累计满</w:t>
      </w:r>
      <w:r>
        <w:rPr>
          <w:rFonts w:ascii="仿宋_GB2312" w:eastAsia="仿宋_GB2312" w:cs="仿宋_GB2312"/>
          <w:sz w:val="32"/>
          <w:szCs w:val="32"/>
        </w:rPr>
        <w:t>12</w:t>
      </w:r>
      <w:r>
        <w:rPr>
          <w:rFonts w:ascii="仿宋_GB2312" w:eastAsia="仿宋_GB2312" w:hAnsi="仿宋_GB2312" w:cs="仿宋_GB2312" w:hint="eastAsia"/>
          <w:sz w:val="32"/>
          <w:szCs w:val="32"/>
        </w:rPr>
        <w:t>月积</w:t>
      </w:r>
      <w:r>
        <w:rPr>
          <w:rFonts w:ascii="仿宋_GB2312" w:eastAsia="仿宋_GB2312" w:cs="仿宋_GB2312"/>
          <w:sz w:val="32"/>
          <w:szCs w:val="32"/>
        </w:rPr>
        <w:t>1</w:t>
      </w:r>
      <w:r>
        <w:rPr>
          <w:rFonts w:ascii="仿宋_GB2312" w:eastAsia="仿宋_GB2312" w:hAnsi="仿宋_GB2312" w:cs="仿宋_GB2312" w:hint="eastAsia"/>
          <w:sz w:val="32"/>
          <w:szCs w:val="32"/>
        </w:rPr>
        <w:t>分。</w:t>
      </w:r>
    </w:p>
    <w:p w:rsidR="008A0A3B" w:rsidRDefault="008A0A3B">
      <w:pPr>
        <w:spacing w:line="540" w:lineRule="exact"/>
        <w:ind w:firstLine="640"/>
        <w:rPr>
          <w:rFonts w:ascii="仿宋_GB2312" w:eastAsia="仿宋_GB2312" w:hAnsi="仿宋_GB2312"/>
          <w:sz w:val="32"/>
          <w:szCs w:val="32"/>
        </w:rPr>
      </w:pPr>
      <w:r>
        <w:rPr>
          <w:rFonts w:eastAsia="楷体_GB2312" w:hAnsi="楷体_GB2312" w:cs="楷体_GB2312" w:hint="eastAsia"/>
          <w:sz w:val="32"/>
          <w:szCs w:val="32"/>
        </w:rPr>
        <w:t>（八）社会服务。</w:t>
      </w:r>
      <w:r>
        <w:rPr>
          <w:rFonts w:ascii="仿宋_GB2312" w:eastAsia="仿宋_GB2312" w:hAnsi="仿宋_GB2312" w:cs="仿宋_GB2312" w:hint="eastAsia"/>
          <w:sz w:val="32"/>
          <w:szCs w:val="32"/>
        </w:rPr>
        <w:t>申请人在本市参加无偿献血，每捐献</w:t>
      </w:r>
      <w:r>
        <w:rPr>
          <w:rFonts w:ascii="仿宋_GB2312" w:eastAsia="仿宋_GB2312" w:cs="仿宋_GB2312"/>
          <w:sz w:val="32"/>
          <w:szCs w:val="32"/>
        </w:rPr>
        <w:t>300</w:t>
      </w:r>
      <w:r>
        <w:rPr>
          <w:rFonts w:ascii="仿宋_GB2312" w:eastAsia="仿宋_GB2312" w:hAnsi="仿宋_GB2312" w:cs="仿宋_GB2312" w:hint="eastAsia"/>
          <w:sz w:val="32"/>
          <w:szCs w:val="32"/>
        </w:rPr>
        <w:t>毫升，积</w:t>
      </w:r>
      <w:r>
        <w:rPr>
          <w:rFonts w:ascii="仿宋_GB2312" w:eastAsia="仿宋_GB2312" w:cs="仿宋_GB2312"/>
          <w:sz w:val="32"/>
          <w:szCs w:val="32"/>
        </w:rPr>
        <w:t>5</w:t>
      </w:r>
      <w:r>
        <w:rPr>
          <w:rFonts w:ascii="仿宋_GB2312" w:eastAsia="仿宋_GB2312" w:hAnsi="仿宋_GB2312" w:cs="仿宋_GB2312" w:hint="eastAsia"/>
          <w:sz w:val="32"/>
          <w:szCs w:val="32"/>
        </w:rPr>
        <w:t>分，封顶</w:t>
      </w:r>
      <w:r>
        <w:rPr>
          <w:rFonts w:ascii="仿宋_GB2312" w:eastAsia="仿宋_GB2312" w:cs="仿宋_GB2312"/>
          <w:sz w:val="32"/>
          <w:szCs w:val="32"/>
        </w:rPr>
        <w:t>100</w:t>
      </w:r>
      <w:r>
        <w:rPr>
          <w:rFonts w:ascii="仿宋_GB2312" w:eastAsia="仿宋_GB2312" w:hAnsi="仿宋_GB2312" w:cs="仿宋_GB2312" w:hint="eastAsia"/>
          <w:sz w:val="32"/>
          <w:szCs w:val="32"/>
        </w:rPr>
        <w:t>分；在本市参加志愿者等社会服务每满</w:t>
      </w:r>
      <w:r>
        <w:rPr>
          <w:rFonts w:ascii="仿宋_GB2312" w:eastAsia="仿宋_GB2312" w:cs="仿宋_GB2312"/>
          <w:sz w:val="32"/>
          <w:szCs w:val="32"/>
        </w:rPr>
        <w:t>10</w:t>
      </w:r>
      <w:r>
        <w:rPr>
          <w:rFonts w:ascii="仿宋_GB2312" w:eastAsia="仿宋_GB2312" w:hAnsi="仿宋_GB2312" w:cs="仿宋_GB2312" w:hint="eastAsia"/>
          <w:sz w:val="32"/>
          <w:szCs w:val="32"/>
        </w:rPr>
        <w:t>小时积</w:t>
      </w:r>
      <w:r>
        <w:rPr>
          <w:rFonts w:ascii="仿宋_GB2312" w:eastAsia="仿宋_GB2312" w:cs="仿宋_GB2312"/>
          <w:sz w:val="32"/>
          <w:szCs w:val="32"/>
        </w:rPr>
        <w:t>2</w:t>
      </w:r>
      <w:r>
        <w:rPr>
          <w:rFonts w:ascii="仿宋_GB2312" w:eastAsia="仿宋_GB2312" w:hAnsi="仿宋_GB2312" w:cs="仿宋_GB2312" w:hint="eastAsia"/>
          <w:sz w:val="32"/>
          <w:szCs w:val="32"/>
        </w:rPr>
        <w:t>分，封顶</w:t>
      </w:r>
      <w:r>
        <w:rPr>
          <w:rFonts w:ascii="仿宋_GB2312" w:eastAsia="仿宋_GB2312" w:cs="仿宋_GB2312"/>
          <w:sz w:val="32"/>
          <w:szCs w:val="32"/>
        </w:rPr>
        <w:t>100</w:t>
      </w:r>
      <w:r>
        <w:rPr>
          <w:rFonts w:ascii="仿宋_GB2312" w:eastAsia="仿宋_GB2312" w:hAnsi="仿宋_GB2312" w:cs="仿宋_GB2312" w:hint="eastAsia"/>
          <w:sz w:val="32"/>
          <w:szCs w:val="32"/>
        </w:rPr>
        <w:t>分。</w:t>
      </w:r>
    </w:p>
    <w:p w:rsidR="008A0A3B" w:rsidRDefault="008A0A3B">
      <w:pPr>
        <w:spacing w:line="540" w:lineRule="exact"/>
        <w:ind w:firstLine="640"/>
        <w:rPr>
          <w:rFonts w:ascii="仿宋_GB2312" w:eastAsia="仿宋_GB2312" w:hAnsi="仿宋_GB2312"/>
          <w:sz w:val="32"/>
          <w:szCs w:val="32"/>
        </w:rPr>
      </w:pPr>
      <w:r>
        <w:rPr>
          <w:rFonts w:ascii="仿宋_GB2312" w:eastAsia="仿宋_GB2312" w:hAnsi="仿宋_GB2312" w:cs="仿宋_GB2312" w:hint="eastAsia"/>
          <w:sz w:val="32"/>
          <w:szCs w:val="32"/>
        </w:rPr>
        <w:t>（九）纳税情况。申请人近两年在我市缴纳个人所得税，累计缴纳每满</w:t>
      </w:r>
      <w:r>
        <w:rPr>
          <w:rFonts w:ascii="仿宋_GB2312" w:eastAsia="仿宋_GB2312" w:hAnsi="仿宋_GB2312" w:cs="仿宋_GB2312"/>
          <w:sz w:val="32"/>
          <w:szCs w:val="32"/>
        </w:rPr>
        <w:t>1000</w:t>
      </w:r>
      <w:r>
        <w:rPr>
          <w:rFonts w:ascii="仿宋_GB2312" w:eastAsia="仿宋_GB2312" w:hAnsi="仿宋_GB2312" w:cs="仿宋_GB2312" w:hint="eastAsia"/>
          <w:sz w:val="32"/>
          <w:szCs w:val="32"/>
        </w:rPr>
        <w:t>元积</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分，封顶</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分。</w:t>
      </w:r>
    </w:p>
    <w:p w:rsidR="008A0A3B" w:rsidRDefault="008A0A3B">
      <w:pPr>
        <w:spacing w:line="540" w:lineRule="exact"/>
        <w:ind w:firstLine="643"/>
        <w:rPr>
          <w:rFonts w:ascii="黑体" w:eastAsia="黑体"/>
          <w:sz w:val="32"/>
          <w:szCs w:val="32"/>
        </w:rPr>
      </w:pPr>
      <w:r>
        <w:rPr>
          <w:rFonts w:ascii="黑体" w:eastAsia="黑体" w:hAnsi="仿宋_GB2312" w:cs="黑体" w:hint="eastAsia"/>
          <w:sz w:val="32"/>
          <w:szCs w:val="32"/>
        </w:rPr>
        <w:t>三、减分指标</w:t>
      </w:r>
    </w:p>
    <w:p w:rsidR="008A0A3B" w:rsidRDefault="008A0A3B">
      <w:pPr>
        <w:spacing w:line="540" w:lineRule="exact"/>
        <w:ind w:firstLine="640"/>
        <w:rPr>
          <w:rFonts w:eastAsia="仿宋_GB2312"/>
          <w:sz w:val="32"/>
          <w:szCs w:val="32"/>
        </w:rPr>
      </w:pPr>
      <w:r>
        <w:rPr>
          <w:rFonts w:ascii="仿宋_GB2312" w:eastAsia="仿宋_GB2312" w:hAnsi="仿宋_GB2312" w:cs="仿宋_GB2312" w:hint="eastAsia"/>
          <w:sz w:val="32"/>
          <w:szCs w:val="32"/>
        </w:rPr>
        <w:t>减分指标包括提供虚假材料、行政拘留记录和一般刑事犯罪记录等指标。近</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个年度，违反交通法规等违法违规按驾驶证扣分分值</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倍扣分，其他交通违法行为受到行政处罚等的每次扣</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分，无证、酒驾每次扣</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分。其他违法违规行为受到行政处罚的每次扣</w:t>
      </w:r>
      <w:r>
        <w:rPr>
          <w:rFonts w:ascii="仿宋_GB2312" w:eastAsia="仿宋_GB2312" w:hAnsi="仿宋_GB2312" w:cs="仿宋_GB2312"/>
          <w:sz w:val="32"/>
          <w:szCs w:val="32"/>
        </w:rPr>
        <w:t>30</w:t>
      </w:r>
      <w:r>
        <w:rPr>
          <w:rFonts w:ascii="仿宋_GB2312" w:eastAsia="仿宋_GB2312" w:hAnsi="仿宋_GB2312" w:cs="仿宋_GB2312" w:hint="eastAsia"/>
          <w:sz w:val="32"/>
          <w:szCs w:val="32"/>
        </w:rPr>
        <w:t>分。近</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个年度，违反城市管理、交通运输、税收、市场监管等各种行政管理的，受到行政拘留等行政处罚等程度较重的每次扣</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分。被纳入全国失信被执行人名单的对象不纳入积分管理。近</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个年度有犯罪行为的对象不纳入积分管理。</w:t>
      </w:r>
      <w:r>
        <w:rPr>
          <w:rFonts w:eastAsia="仿宋_GB2312"/>
          <w:sz w:val="32"/>
          <w:szCs w:val="32"/>
        </w:rPr>
        <w:t xml:space="preserve"> </w:t>
      </w:r>
    </w:p>
    <w:p w:rsidR="008A0A3B" w:rsidRDefault="008A0A3B">
      <w:pPr>
        <w:spacing w:line="540" w:lineRule="exact"/>
        <w:ind w:firstLine="640"/>
        <w:rPr>
          <w:rFonts w:eastAsia="仿宋_GB2312"/>
          <w:sz w:val="32"/>
          <w:szCs w:val="32"/>
        </w:rPr>
      </w:pPr>
    </w:p>
    <w:p w:rsidR="008A0A3B" w:rsidRDefault="008A0A3B">
      <w:pPr>
        <w:spacing w:line="540" w:lineRule="exact"/>
        <w:jc w:val="center"/>
        <w:rPr>
          <w:rFonts w:eastAsia="黑体"/>
          <w:sz w:val="32"/>
          <w:szCs w:val="32"/>
        </w:rPr>
      </w:pPr>
      <w:r>
        <w:rPr>
          <w:rFonts w:eastAsia="黑体" w:hAnsi="黑体" w:cs="黑体" w:hint="eastAsia"/>
          <w:sz w:val="32"/>
          <w:szCs w:val="32"/>
        </w:rPr>
        <w:t>第五章</w:t>
      </w:r>
      <w:r>
        <w:rPr>
          <w:rFonts w:eastAsia="黑体"/>
          <w:sz w:val="32"/>
          <w:szCs w:val="32"/>
        </w:rPr>
        <w:t xml:space="preserve">  </w:t>
      </w:r>
      <w:r>
        <w:rPr>
          <w:rFonts w:eastAsia="黑体" w:hAnsi="黑体" w:cs="黑体" w:hint="eastAsia"/>
          <w:sz w:val="32"/>
          <w:szCs w:val="32"/>
        </w:rPr>
        <w:t>积分申报流程及管理</w:t>
      </w:r>
      <w:r>
        <w:rPr>
          <w:rFonts w:eastAsia="黑体"/>
          <w:sz w:val="32"/>
          <w:szCs w:val="32"/>
        </w:rPr>
        <w:t xml:space="preserve"> </w:t>
      </w:r>
    </w:p>
    <w:p w:rsidR="008A0A3B" w:rsidRDefault="008A0A3B">
      <w:pPr>
        <w:spacing w:line="540" w:lineRule="exact"/>
        <w:ind w:firstLine="640"/>
        <w:rPr>
          <w:rFonts w:eastAsia="仿宋_GB2312"/>
          <w:sz w:val="32"/>
          <w:szCs w:val="32"/>
        </w:rPr>
      </w:pPr>
      <w:r>
        <w:rPr>
          <w:rFonts w:eastAsia="黑体" w:hAnsi="黑体" w:cs="黑体" w:hint="eastAsia"/>
          <w:sz w:val="32"/>
          <w:szCs w:val="32"/>
        </w:rPr>
        <w:t>第九条</w:t>
      </w:r>
      <w:r>
        <w:rPr>
          <w:rFonts w:eastAsia="仿宋_GB2312"/>
          <w:sz w:val="32"/>
          <w:szCs w:val="32"/>
        </w:rPr>
        <w:t xml:space="preserve">  </w:t>
      </w:r>
      <w:r>
        <w:rPr>
          <w:rFonts w:eastAsia="仿宋_GB2312" w:cs="仿宋_GB2312" w:hint="eastAsia"/>
          <w:sz w:val="32"/>
          <w:szCs w:val="32"/>
        </w:rPr>
        <w:t>信息建档。申请人根据公共服务需求，填写申请登记表，向所在新闻单位提出积分管理申请；由新闻单位统一向市积分服务大厅受理窗口提出申请，经同意授权，由新闻单位负责单位成员成批建档工作。</w:t>
      </w:r>
    </w:p>
    <w:p w:rsidR="008A0A3B" w:rsidRDefault="008A0A3B">
      <w:pPr>
        <w:spacing w:line="540" w:lineRule="exact"/>
        <w:ind w:firstLine="640"/>
        <w:rPr>
          <w:rFonts w:eastAsia="仿宋_GB2312"/>
          <w:sz w:val="32"/>
          <w:szCs w:val="32"/>
        </w:rPr>
      </w:pPr>
      <w:r>
        <w:rPr>
          <w:rFonts w:eastAsia="黑体" w:hAnsi="黑体" w:cs="黑体" w:hint="eastAsia"/>
          <w:sz w:val="32"/>
          <w:szCs w:val="32"/>
        </w:rPr>
        <w:t>第十条</w:t>
      </w:r>
      <w:r>
        <w:rPr>
          <w:rFonts w:eastAsia="仿宋_GB2312"/>
          <w:sz w:val="32"/>
          <w:szCs w:val="32"/>
        </w:rPr>
        <w:t xml:space="preserve">  </w:t>
      </w:r>
      <w:r>
        <w:rPr>
          <w:rFonts w:eastAsia="仿宋_GB2312" w:cs="仿宋_GB2312" w:hint="eastAsia"/>
          <w:sz w:val="32"/>
          <w:szCs w:val="32"/>
        </w:rPr>
        <w:t>积分生成。积分管理系统根据个人信息，按照对应分值自动生成个人模拟积分，并向申请人发出提示消息。</w:t>
      </w:r>
    </w:p>
    <w:p w:rsidR="008A0A3B" w:rsidRDefault="008A0A3B">
      <w:pPr>
        <w:spacing w:line="520" w:lineRule="exact"/>
        <w:ind w:firstLine="640"/>
        <w:rPr>
          <w:rFonts w:eastAsia="仿宋_GB2312"/>
          <w:sz w:val="32"/>
          <w:szCs w:val="32"/>
        </w:rPr>
      </w:pPr>
      <w:r>
        <w:rPr>
          <w:rFonts w:eastAsia="黑体" w:hAnsi="黑体" w:cs="黑体" w:hint="eastAsia"/>
          <w:sz w:val="32"/>
          <w:szCs w:val="32"/>
        </w:rPr>
        <w:t>第十一条</w:t>
      </w:r>
      <w:r>
        <w:rPr>
          <w:rFonts w:eastAsia="仿宋_GB2312"/>
          <w:sz w:val="32"/>
          <w:szCs w:val="32"/>
        </w:rPr>
        <w:t xml:space="preserve">  </w:t>
      </w:r>
      <w:r>
        <w:rPr>
          <w:rFonts w:eastAsia="仿宋_GB2312" w:cs="仿宋_GB2312" w:hint="eastAsia"/>
          <w:sz w:val="32"/>
          <w:szCs w:val="32"/>
        </w:rPr>
        <w:t>初次排名。管理系统对积分结果按从高到低的顺序进行排列，汇总生成新闻行业人才积分初次排名。</w:t>
      </w:r>
    </w:p>
    <w:p w:rsidR="008A0A3B" w:rsidRPr="007A180F" w:rsidRDefault="008A0A3B">
      <w:pPr>
        <w:spacing w:line="520" w:lineRule="exact"/>
        <w:ind w:firstLine="640"/>
        <w:rPr>
          <w:rFonts w:eastAsia="仿宋_GB2312"/>
          <w:spacing w:val="-10"/>
          <w:sz w:val="32"/>
          <w:szCs w:val="32"/>
        </w:rPr>
      </w:pPr>
      <w:r w:rsidRPr="007A180F">
        <w:rPr>
          <w:rFonts w:eastAsia="仿宋_GB2312" w:cs="仿宋_GB2312" w:hint="eastAsia"/>
          <w:spacing w:val="-10"/>
          <w:sz w:val="32"/>
          <w:szCs w:val="32"/>
        </w:rPr>
        <w:t>积分排名按就高原则，在总积分相同、排名并列的情况下，根据申请人基础分（公共指标积分值）高低情况进行排名，基础分再次并列的，根据申请人在石狮新闻行业工作年限长短顺序进行排名。</w:t>
      </w:r>
    </w:p>
    <w:p w:rsidR="008A0A3B" w:rsidRDefault="008A0A3B">
      <w:pPr>
        <w:spacing w:line="520" w:lineRule="exact"/>
        <w:ind w:firstLine="640"/>
        <w:rPr>
          <w:rFonts w:ascii="仿宋_GB2312" w:eastAsia="仿宋_GB2312"/>
          <w:strike/>
          <w:sz w:val="32"/>
          <w:szCs w:val="32"/>
        </w:rPr>
      </w:pPr>
      <w:r>
        <w:rPr>
          <w:rFonts w:eastAsia="黑体" w:hAnsi="黑体" w:cs="黑体" w:hint="eastAsia"/>
          <w:sz w:val="32"/>
          <w:szCs w:val="32"/>
        </w:rPr>
        <w:t>第十二条</w:t>
      </w:r>
      <w:r>
        <w:rPr>
          <w:rFonts w:eastAsia="仿宋_GB2312"/>
          <w:sz w:val="32"/>
          <w:szCs w:val="32"/>
        </w:rPr>
        <w:t xml:space="preserve">  </w:t>
      </w:r>
      <w:r>
        <w:rPr>
          <w:rFonts w:eastAsia="仿宋_GB2312" w:cs="仿宋_GB2312" w:hint="eastAsia"/>
          <w:sz w:val="32"/>
          <w:szCs w:val="32"/>
        </w:rPr>
        <w:t>二次审核。</w:t>
      </w:r>
      <w:r>
        <w:rPr>
          <w:rFonts w:ascii="仿宋_GB2312" w:eastAsia="仿宋_GB2312" w:cs="仿宋_GB2312" w:hint="eastAsia"/>
          <w:sz w:val="32"/>
          <w:szCs w:val="32"/>
        </w:rPr>
        <w:t>积分办根据积分服务项目指标额，对积分初次排名进行审核确认，按照一定比例将初审符合条件名单提交各职能部门或机构进行二次审核评分。具体责任人在</w:t>
      </w:r>
      <w:r>
        <w:rPr>
          <w:rFonts w:ascii="仿宋_GB2312" w:eastAsia="仿宋_GB2312" w:cs="仿宋_GB2312"/>
          <w:sz w:val="32"/>
          <w:szCs w:val="32"/>
        </w:rPr>
        <w:t>10</w:t>
      </w:r>
      <w:r>
        <w:rPr>
          <w:rFonts w:ascii="仿宋_GB2312" w:eastAsia="仿宋_GB2312" w:cs="仿宋_GB2312" w:hint="eastAsia"/>
          <w:sz w:val="32"/>
          <w:szCs w:val="32"/>
        </w:rPr>
        <w:t>个工作日内登录积分管理系统，对审查资料所涉及的指标内容进行审核评分。</w:t>
      </w:r>
    </w:p>
    <w:p w:rsidR="008A0A3B" w:rsidRPr="007A180F" w:rsidRDefault="008A0A3B">
      <w:pPr>
        <w:spacing w:line="520" w:lineRule="exact"/>
        <w:ind w:firstLine="640"/>
        <w:rPr>
          <w:rFonts w:eastAsia="仿宋_GB2312"/>
          <w:spacing w:val="-12"/>
          <w:sz w:val="32"/>
          <w:szCs w:val="32"/>
        </w:rPr>
      </w:pPr>
      <w:r w:rsidRPr="007A180F">
        <w:rPr>
          <w:rFonts w:eastAsia="黑体" w:hAnsi="黑体" w:cs="黑体" w:hint="eastAsia"/>
          <w:spacing w:val="-12"/>
          <w:sz w:val="32"/>
          <w:szCs w:val="32"/>
        </w:rPr>
        <w:t>第十三条</w:t>
      </w:r>
      <w:r w:rsidRPr="007A180F">
        <w:rPr>
          <w:rFonts w:eastAsia="仿宋_GB2312"/>
          <w:spacing w:val="-12"/>
          <w:sz w:val="32"/>
          <w:szCs w:val="32"/>
        </w:rPr>
        <w:t xml:space="preserve">  </w:t>
      </w:r>
      <w:r w:rsidRPr="007A180F">
        <w:rPr>
          <w:rFonts w:eastAsia="仿宋_GB2312" w:cs="仿宋_GB2312" w:hint="eastAsia"/>
          <w:spacing w:val="-12"/>
          <w:sz w:val="32"/>
          <w:szCs w:val="32"/>
        </w:rPr>
        <w:t>积分调整。积分信息发生变化时，申请人应及时提供相关证明材料，经审核确认后，调整累计积分，纳入个人积分档案。</w:t>
      </w:r>
    </w:p>
    <w:p w:rsidR="008A0A3B" w:rsidRDefault="008A0A3B">
      <w:pPr>
        <w:spacing w:line="520" w:lineRule="exact"/>
        <w:ind w:firstLine="640"/>
        <w:rPr>
          <w:rFonts w:ascii="仿宋_GB2312" w:eastAsia="仿宋_GB2312"/>
          <w:sz w:val="32"/>
          <w:szCs w:val="32"/>
        </w:rPr>
      </w:pPr>
      <w:r>
        <w:rPr>
          <w:rFonts w:eastAsia="黑体" w:hAnsi="黑体" w:cs="黑体" w:hint="eastAsia"/>
          <w:sz w:val="32"/>
          <w:szCs w:val="32"/>
        </w:rPr>
        <w:t>第十四条</w:t>
      </w:r>
      <w:r>
        <w:rPr>
          <w:rFonts w:eastAsia="仿宋_GB2312"/>
          <w:sz w:val="32"/>
          <w:szCs w:val="32"/>
        </w:rPr>
        <w:t xml:space="preserve">  </w:t>
      </w:r>
      <w:r>
        <w:rPr>
          <w:rFonts w:eastAsia="仿宋_GB2312" w:cs="仿宋_GB2312" w:hint="eastAsia"/>
          <w:sz w:val="32"/>
          <w:szCs w:val="32"/>
        </w:rPr>
        <w:t>公示核查。</w:t>
      </w:r>
      <w:r>
        <w:rPr>
          <w:rFonts w:ascii="仿宋_GB2312" w:eastAsia="仿宋_GB2312" w:cs="仿宋_GB2312" w:hint="eastAsia"/>
          <w:sz w:val="32"/>
          <w:szCs w:val="32"/>
        </w:rPr>
        <w:t>二次审核后，对拟列入公共服务享受对象的个人情况和积分分值进行公示，公示时间为</w:t>
      </w:r>
      <w:r>
        <w:rPr>
          <w:rFonts w:ascii="仿宋_GB2312" w:eastAsia="仿宋_GB2312" w:cs="仿宋_GB2312"/>
          <w:sz w:val="32"/>
          <w:szCs w:val="32"/>
        </w:rPr>
        <w:t>5</w:t>
      </w:r>
      <w:r>
        <w:rPr>
          <w:rFonts w:ascii="仿宋_GB2312" w:eastAsia="仿宋_GB2312" w:cs="仿宋_GB2312" w:hint="eastAsia"/>
          <w:sz w:val="32"/>
          <w:szCs w:val="32"/>
        </w:rPr>
        <w:t>个工作日。对公示对象有异议或受到举报投诉的，受理机关应及时组织核查，核查结论在</w:t>
      </w:r>
      <w:r>
        <w:rPr>
          <w:rFonts w:ascii="仿宋_GB2312" w:eastAsia="仿宋_GB2312" w:cs="仿宋_GB2312"/>
          <w:sz w:val="32"/>
          <w:szCs w:val="32"/>
        </w:rPr>
        <w:t>10</w:t>
      </w:r>
      <w:r>
        <w:rPr>
          <w:rFonts w:ascii="仿宋_GB2312" w:eastAsia="仿宋_GB2312" w:cs="仿宋_GB2312" w:hint="eastAsia"/>
          <w:sz w:val="32"/>
          <w:szCs w:val="32"/>
        </w:rPr>
        <w:t>个工作日内作出并通报新闻行业人才本人。</w:t>
      </w:r>
    </w:p>
    <w:p w:rsidR="008A0A3B" w:rsidRDefault="008A0A3B">
      <w:pPr>
        <w:spacing w:line="520" w:lineRule="exact"/>
        <w:ind w:firstLine="640"/>
        <w:rPr>
          <w:rFonts w:eastAsia="仿宋_GB2312"/>
          <w:sz w:val="32"/>
          <w:szCs w:val="32"/>
        </w:rPr>
      </w:pPr>
      <w:r>
        <w:rPr>
          <w:rFonts w:eastAsia="黑体" w:hAnsi="黑体" w:cs="黑体" w:hint="eastAsia"/>
          <w:sz w:val="32"/>
          <w:szCs w:val="32"/>
        </w:rPr>
        <w:t>第十五条</w:t>
      </w:r>
      <w:r>
        <w:rPr>
          <w:rFonts w:eastAsia="仿宋_GB2312"/>
          <w:sz w:val="32"/>
          <w:szCs w:val="32"/>
        </w:rPr>
        <w:t xml:space="preserve">  </w:t>
      </w:r>
      <w:r>
        <w:rPr>
          <w:rFonts w:eastAsia="仿宋_GB2312" w:cs="仿宋_GB2312" w:hint="eastAsia"/>
          <w:snapToGrid w:val="0"/>
          <w:kern w:val="0"/>
          <w:sz w:val="32"/>
          <w:szCs w:val="32"/>
        </w:rPr>
        <w:t>积分查询。建立积分查询系统。新闻行业人才可以通过</w:t>
      </w:r>
      <w:r>
        <w:rPr>
          <w:rFonts w:ascii="仿宋_GB2312" w:eastAsia="仿宋_GB2312" w:cs="仿宋_GB2312" w:hint="eastAsia"/>
          <w:snapToGrid w:val="0"/>
          <w:kern w:val="0"/>
          <w:sz w:val="32"/>
          <w:szCs w:val="32"/>
        </w:rPr>
        <w:t>石狮人才网、人才</w:t>
      </w:r>
      <w:r>
        <w:rPr>
          <w:rFonts w:ascii="仿宋_GB2312" w:eastAsia="仿宋_GB2312" w:cs="仿宋_GB2312"/>
          <w:snapToGrid w:val="0"/>
          <w:kern w:val="0"/>
          <w:sz w:val="32"/>
          <w:szCs w:val="32"/>
        </w:rPr>
        <w:t>E</w:t>
      </w:r>
      <w:r>
        <w:rPr>
          <w:rFonts w:ascii="仿宋_GB2312" w:eastAsia="仿宋_GB2312" w:cs="仿宋_GB2312" w:hint="eastAsia"/>
          <w:snapToGrid w:val="0"/>
          <w:kern w:val="0"/>
          <w:sz w:val="32"/>
          <w:szCs w:val="32"/>
        </w:rPr>
        <w:t>家网络服务大厅</w:t>
      </w:r>
      <w:r>
        <w:rPr>
          <w:rFonts w:eastAsia="仿宋_GB2312" w:cs="仿宋_GB2312" w:hint="eastAsia"/>
          <w:snapToGrid w:val="0"/>
          <w:kern w:val="0"/>
          <w:sz w:val="32"/>
          <w:szCs w:val="32"/>
        </w:rPr>
        <w:t>或人社局微信公众号查询个人积分情况。</w:t>
      </w:r>
    </w:p>
    <w:p w:rsidR="008A0A3B" w:rsidRDefault="008A0A3B">
      <w:pPr>
        <w:spacing w:line="520" w:lineRule="exact"/>
        <w:ind w:firstLine="640"/>
        <w:rPr>
          <w:rFonts w:eastAsia="仿宋_GB2312"/>
          <w:sz w:val="32"/>
          <w:szCs w:val="32"/>
        </w:rPr>
      </w:pPr>
      <w:r>
        <w:rPr>
          <w:rFonts w:eastAsia="黑体" w:hAnsi="黑体" w:cs="黑体" w:hint="eastAsia"/>
          <w:sz w:val="32"/>
          <w:szCs w:val="32"/>
        </w:rPr>
        <w:t>第十六条</w:t>
      </w:r>
      <w:r>
        <w:rPr>
          <w:rFonts w:eastAsia="黑体" w:hAnsi="黑体"/>
          <w:sz w:val="32"/>
          <w:szCs w:val="32"/>
        </w:rPr>
        <w:t xml:space="preserve">  </w:t>
      </w:r>
      <w:r>
        <w:rPr>
          <w:rFonts w:eastAsia="仿宋_GB2312" w:cs="仿宋_GB2312" w:hint="eastAsia"/>
          <w:sz w:val="32"/>
          <w:szCs w:val="32"/>
        </w:rPr>
        <w:t>积分兑现。符合积分兑现条件的新闻行业人才拟申请享受相应积分服务项目时，由积分办出具相关有效证明材料，由申请人提交相关职能部门办理兑现积分权益服务，逾期视作自动放弃。积分不因享受公共服务而扣减，优质稀缺公共服务资源不予重复享受。</w:t>
      </w:r>
    </w:p>
    <w:p w:rsidR="008A0A3B" w:rsidRDefault="008A0A3B">
      <w:pPr>
        <w:spacing w:line="520" w:lineRule="exact"/>
        <w:ind w:firstLine="640"/>
        <w:rPr>
          <w:rFonts w:eastAsia="仿宋_GB2312"/>
          <w:sz w:val="32"/>
          <w:szCs w:val="32"/>
        </w:rPr>
      </w:pPr>
      <w:r>
        <w:rPr>
          <w:rFonts w:eastAsia="黑体" w:hAnsi="黑体" w:cs="黑体" w:hint="eastAsia"/>
          <w:sz w:val="32"/>
          <w:szCs w:val="32"/>
        </w:rPr>
        <w:t>第十七条</w:t>
      </w:r>
      <w:r>
        <w:rPr>
          <w:rFonts w:eastAsia="黑体" w:hAnsi="黑体"/>
          <w:sz w:val="32"/>
          <w:szCs w:val="32"/>
        </w:rPr>
        <w:t xml:space="preserve">  </w:t>
      </w:r>
      <w:r>
        <w:rPr>
          <w:rFonts w:eastAsia="仿宋_GB2312" w:cs="仿宋_GB2312" w:hint="eastAsia"/>
          <w:sz w:val="32"/>
          <w:szCs w:val="32"/>
        </w:rPr>
        <w:t>积分退出。</w:t>
      </w:r>
      <w:r>
        <w:rPr>
          <w:rFonts w:ascii="仿宋_GB2312" w:eastAsia="仿宋_GB2312" w:cs="仿宋_GB2312" w:hint="eastAsia"/>
          <w:sz w:val="32"/>
          <w:szCs w:val="32"/>
        </w:rPr>
        <w:t>建立积分退出机制，申请人在积分服务公示前，经个人申请，可以退出积分管理。申请人有违背职业道德的，经查实，退出积分管理或终止积分资格。申请人近</w:t>
      </w:r>
      <w:r>
        <w:rPr>
          <w:rFonts w:ascii="仿宋_GB2312" w:eastAsia="仿宋_GB2312" w:cs="仿宋_GB2312"/>
          <w:sz w:val="32"/>
          <w:szCs w:val="32"/>
        </w:rPr>
        <w:t>5</w:t>
      </w:r>
      <w:r>
        <w:rPr>
          <w:rFonts w:ascii="仿宋_GB2312" w:eastAsia="仿宋_GB2312" w:cs="仿宋_GB2312" w:hint="eastAsia"/>
          <w:sz w:val="32"/>
          <w:szCs w:val="32"/>
        </w:rPr>
        <w:t>年有犯罪行为、受到重大行政处罚，显失社会信用或伪造、提供虚假申请资料的等不宜参加积分管理情况时，拉入“黑名单”，退出积分管理或终止积分资格。</w:t>
      </w:r>
    </w:p>
    <w:p w:rsidR="008A0A3B" w:rsidRDefault="008A0A3B">
      <w:pPr>
        <w:spacing w:line="520" w:lineRule="exact"/>
        <w:jc w:val="center"/>
        <w:rPr>
          <w:rFonts w:ascii="黑体" w:eastAsia="黑体" w:cs="黑体"/>
          <w:sz w:val="32"/>
          <w:szCs w:val="32"/>
        </w:rPr>
      </w:pPr>
      <w:r>
        <w:rPr>
          <w:rFonts w:ascii="黑体" w:eastAsia="黑体" w:cs="黑体" w:hint="eastAsia"/>
          <w:sz w:val="32"/>
          <w:szCs w:val="32"/>
        </w:rPr>
        <w:t>第六章</w:t>
      </w:r>
      <w:r>
        <w:rPr>
          <w:rFonts w:ascii="黑体" w:eastAsia="黑体" w:cs="黑体"/>
          <w:sz w:val="32"/>
          <w:szCs w:val="32"/>
        </w:rPr>
        <w:t xml:space="preserve"> </w:t>
      </w:r>
      <w:r>
        <w:rPr>
          <w:rFonts w:eastAsia="黑体" w:hAnsi="黑体" w:cs="黑体" w:hint="eastAsia"/>
          <w:sz w:val="32"/>
          <w:szCs w:val="32"/>
        </w:rPr>
        <w:t>监督检查</w:t>
      </w:r>
      <w:r>
        <w:rPr>
          <w:rFonts w:ascii="黑体" w:eastAsia="黑体" w:cs="黑体"/>
          <w:sz w:val="32"/>
          <w:szCs w:val="32"/>
        </w:rPr>
        <w:t xml:space="preserve"> </w:t>
      </w:r>
    </w:p>
    <w:p w:rsidR="008A0A3B" w:rsidRDefault="008A0A3B">
      <w:pPr>
        <w:spacing w:line="520" w:lineRule="exact"/>
        <w:ind w:firstLine="640"/>
        <w:rPr>
          <w:rFonts w:eastAsia="仿宋_GB2312"/>
          <w:sz w:val="32"/>
          <w:szCs w:val="32"/>
        </w:rPr>
      </w:pPr>
      <w:r>
        <w:rPr>
          <w:rFonts w:eastAsia="黑体" w:hAnsi="黑体" w:cs="黑体" w:hint="eastAsia"/>
          <w:sz w:val="32"/>
          <w:szCs w:val="32"/>
        </w:rPr>
        <w:t>第十八条</w:t>
      </w:r>
      <w:r>
        <w:rPr>
          <w:rFonts w:eastAsia="仿宋_GB2312"/>
          <w:sz w:val="32"/>
          <w:szCs w:val="32"/>
        </w:rPr>
        <w:t xml:space="preserve">  </w:t>
      </w:r>
      <w:r>
        <w:rPr>
          <w:rFonts w:eastAsia="仿宋_GB2312" w:hAnsi="仿宋_GB2312" w:cs="仿宋_GB2312" w:hint="eastAsia"/>
          <w:sz w:val="32"/>
          <w:szCs w:val="32"/>
        </w:rPr>
        <w:t>申请人伪造或提供虚假申请资料的，不予纳入积分管理；已纳入积分管理的，取消其积分管理资格，且三年内不得再次申请参加积分管理；违反相关法律的，移交职能部门依法追究法律责任。</w:t>
      </w:r>
    </w:p>
    <w:p w:rsidR="008A0A3B" w:rsidRDefault="008A0A3B">
      <w:pPr>
        <w:spacing w:line="520" w:lineRule="exact"/>
        <w:ind w:firstLine="640"/>
        <w:rPr>
          <w:rFonts w:eastAsia="仿宋_GB2312"/>
          <w:sz w:val="32"/>
          <w:szCs w:val="32"/>
        </w:rPr>
      </w:pPr>
      <w:r>
        <w:rPr>
          <w:rFonts w:eastAsia="黑体" w:hAnsi="黑体" w:cs="黑体" w:hint="eastAsia"/>
          <w:sz w:val="32"/>
          <w:szCs w:val="32"/>
        </w:rPr>
        <w:t>第十九条</w:t>
      </w:r>
      <w:r>
        <w:rPr>
          <w:rFonts w:eastAsia="仿宋_GB2312"/>
          <w:sz w:val="32"/>
          <w:szCs w:val="32"/>
        </w:rPr>
        <w:t xml:space="preserve">  </w:t>
      </w:r>
      <w:r>
        <w:rPr>
          <w:rFonts w:eastAsia="仿宋_GB2312" w:cs="仿宋_GB2312" w:hint="eastAsia"/>
          <w:sz w:val="32"/>
          <w:szCs w:val="32"/>
        </w:rPr>
        <w:t>占用、浪费公共资源、无故弃用、非法使用公共服务指标额的积分人员，一经发现查实，终止其积分资格，并追究相关责任。</w:t>
      </w:r>
    </w:p>
    <w:p w:rsidR="008A0A3B" w:rsidRDefault="008A0A3B">
      <w:pPr>
        <w:spacing w:line="520" w:lineRule="exact"/>
        <w:ind w:firstLine="640"/>
        <w:rPr>
          <w:rFonts w:eastAsia="仿宋_GB2312"/>
          <w:spacing w:val="4"/>
          <w:sz w:val="32"/>
          <w:szCs w:val="32"/>
        </w:rPr>
      </w:pPr>
      <w:r>
        <w:rPr>
          <w:rFonts w:eastAsia="黑体" w:hAnsi="黑体" w:cs="黑体" w:hint="eastAsia"/>
          <w:sz w:val="32"/>
          <w:szCs w:val="32"/>
        </w:rPr>
        <w:t>第二十条</w:t>
      </w:r>
      <w:r>
        <w:rPr>
          <w:rFonts w:eastAsia="仿宋_GB2312"/>
          <w:sz w:val="32"/>
          <w:szCs w:val="32"/>
        </w:rPr>
        <w:t xml:space="preserve">  </w:t>
      </w:r>
      <w:r>
        <w:rPr>
          <w:rFonts w:eastAsia="仿宋_GB2312" w:hAnsi="仿宋_GB2312" w:cs="仿宋_GB2312" w:hint="eastAsia"/>
          <w:spacing w:val="4"/>
          <w:sz w:val="32"/>
          <w:szCs w:val="32"/>
        </w:rPr>
        <w:t>新闻行业人才申请参加积分管理过程中，对有关部门执行积分管理相关规定情况有异议的，可向市积分办反映，由受理部门对异议情况进行核实。反映情况属实的，由受理部门督促相关单位进行整改，并提请职能部门依法追究相关人员的责任。</w:t>
      </w:r>
    </w:p>
    <w:p w:rsidR="008A0A3B" w:rsidRDefault="008A0A3B">
      <w:pPr>
        <w:spacing w:line="520" w:lineRule="exact"/>
        <w:jc w:val="center"/>
        <w:rPr>
          <w:rFonts w:eastAsia="黑体"/>
          <w:sz w:val="32"/>
          <w:szCs w:val="32"/>
        </w:rPr>
      </w:pPr>
      <w:r>
        <w:rPr>
          <w:rFonts w:eastAsia="黑体" w:hAnsi="黑体" w:cs="黑体" w:hint="eastAsia"/>
          <w:sz w:val="32"/>
          <w:szCs w:val="32"/>
        </w:rPr>
        <w:t>第七章</w:t>
      </w:r>
      <w:r>
        <w:rPr>
          <w:rFonts w:eastAsia="黑体"/>
          <w:sz w:val="32"/>
          <w:szCs w:val="32"/>
        </w:rPr>
        <w:t xml:space="preserve">  </w:t>
      </w:r>
      <w:r>
        <w:rPr>
          <w:rFonts w:eastAsia="黑体" w:hAnsi="黑体" w:cs="黑体" w:hint="eastAsia"/>
          <w:sz w:val="32"/>
          <w:szCs w:val="32"/>
        </w:rPr>
        <w:t>附则</w:t>
      </w:r>
      <w:r>
        <w:rPr>
          <w:rFonts w:eastAsia="黑体"/>
          <w:sz w:val="32"/>
          <w:szCs w:val="32"/>
        </w:rPr>
        <w:t xml:space="preserve"> </w:t>
      </w:r>
    </w:p>
    <w:p w:rsidR="008A0A3B" w:rsidRDefault="008A0A3B">
      <w:pPr>
        <w:spacing w:line="520" w:lineRule="exact"/>
        <w:ind w:firstLine="640"/>
        <w:rPr>
          <w:rFonts w:eastAsia="仿宋_GB2312" w:hAnsi="仿宋_GB2312"/>
          <w:sz w:val="32"/>
          <w:szCs w:val="32"/>
        </w:rPr>
      </w:pPr>
      <w:r>
        <w:rPr>
          <w:rFonts w:eastAsia="黑体" w:hAnsi="黑体" w:cs="黑体" w:hint="eastAsia"/>
          <w:sz w:val="32"/>
          <w:szCs w:val="32"/>
        </w:rPr>
        <w:t>第二十一条</w:t>
      </w:r>
      <w:r>
        <w:rPr>
          <w:rFonts w:eastAsia="仿宋_GB2312"/>
          <w:sz w:val="32"/>
          <w:szCs w:val="32"/>
        </w:rPr>
        <w:t xml:space="preserve">  </w:t>
      </w:r>
      <w:r>
        <w:rPr>
          <w:rFonts w:eastAsia="仿宋_GB2312" w:hAnsi="仿宋_GB2312" w:cs="仿宋_GB2312" w:hint="eastAsia"/>
          <w:sz w:val="32"/>
          <w:szCs w:val="32"/>
        </w:rPr>
        <w:t>根据本市新闻行业发展需求，由市人力资源社会保障局会同有关部门对新闻行业积分管理指标体系和标准分值提出调整方案，经</w:t>
      </w:r>
      <w:r>
        <w:rPr>
          <w:rFonts w:ascii="仿宋_GB2312" w:eastAsia="仿宋_GB2312" w:cs="仿宋_GB2312" w:hint="eastAsia"/>
          <w:sz w:val="32"/>
          <w:szCs w:val="32"/>
        </w:rPr>
        <w:t>市委人才工作领导小组</w:t>
      </w:r>
      <w:r>
        <w:rPr>
          <w:rFonts w:eastAsia="仿宋_GB2312" w:hAnsi="仿宋_GB2312" w:cs="仿宋_GB2312" w:hint="eastAsia"/>
          <w:sz w:val="32"/>
          <w:szCs w:val="32"/>
        </w:rPr>
        <w:t>批准后向社会公布。</w:t>
      </w:r>
    </w:p>
    <w:p w:rsidR="008A0A3B" w:rsidRDefault="008A0A3B">
      <w:pPr>
        <w:spacing w:line="520" w:lineRule="exact"/>
        <w:ind w:firstLine="640"/>
        <w:rPr>
          <w:rFonts w:eastAsia="仿宋_GB2312" w:hAnsi="仿宋_GB2312"/>
          <w:sz w:val="32"/>
          <w:szCs w:val="32"/>
        </w:rPr>
      </w:pPr>
      <w:r>
        <w:rPr>
          <w:rFonts w:eastAsia="黑体" w:hAnsi="黑体" w:cs="黑体" w:hint="eastAsia"/>
          <w:sz w:val="32"/>
          <w:szCs w:val="32"/>
        </w:rPr>
        <w:t>第二十二条</w:t>
      </w:r>
      <w:r>
        <w:rPr>
          <w:rFonts w:eastAsia="仿宋_GB2312"/>
          <w:sz w:val="32"/>
          <w:szCs w:val="32"/>
        </w:rPr>
        <w:t xml:space="preserve">  </w:t>
      </w:r>
      <w:r>
        <w:rPr>
          <w:rFonts w:eastAsia="仿宋_GB2312" w:hAnsi="仿宋_GB2312" w:cs="仿宋_GB2312" w:hint="eastAsia"/>
          <w:sz w:val="32"/>
          <w:szCs w:val="32"/>
        </w:rPr>
        <w:t>本规定实施细则由市积分办另行制定，重大公共服务项目的积分管理实施细则由职能部门另行制定。</w:t>
      </w:r>
    </w:p>
    <w:p w:rsidR="008A0A3B" w:rsidRDefault="008A0A3B">
      <w:pPr>
        <w:spacing w:line="520" w:lineRule="exact"/>
        <w:ind w:firstLine="640"/>
        <w:rPr>
          <w:rFonts w:eastAsia="仿宋_GB2312"/>
          <w:sz w:val="32"/>
          <w:szCs w:val="32"/>
        </w:rPr>
      </w:pPr>
      <w:r>
        <w:rPr>
          <w:rFonts w:eastAsia="黑体" w:hAnsi="黑体" w:cs="黑体" w:hint="eastAsia"/>
          <w:sz w:val="32"/>
          <w:szCs w:val="32"/>
        </w:rPr>
        <w:t>第二十三条</w:t>
      </w:r>
      <w:r>
        <w:rPr>
          <w:rFonts w:eastAsia="仿宋_GB2312"/>
          <w:sz w:val="32"/>
          <w:szCs w:val="32"/>
        </w:rPr>
        <w:t xml:space="preserve">  </w:t>
      </w:r>
      <w:r>
        <w:rPr>
          <w:rFonts w:eastAsia="仿宋_GB2312" w:hAnsi="仿宋_GB2312" w:cs="仿宋_GB2312" w:hint="eastAsia"/>
          <w:sz w:val="32"/>
          <w:szCs w:val="32"/>
        </w:rPr>
        <w:t>本规定由市积分办会同有关部门负责解释。</w:t>
      </w:r>
      <w:r>
        <w:rPr>
          <w:rFonts w:eastAsia="仿宋_GB2312"/>
          <w:sz w:val="32"/>
          <w:szCs w:val="32"/>
        </w:rPr>
        <w:t xml:space="preserve"> </w:t>
      </w:r>
    </w:p>
    <w:p w:rsidR="008A0A3B" w:rsidRDefault="008A0A3B">
      <w:pPr>
        <w:spacing w:line="520" w:lineRule="exact"/>
        <w:ind w:firstLine="640"/>
        <w:rPr>
          <w:rFonts w:eastAsia="仿宋_GB2312"/>
          <w:sz w:val="32"/>
          <w:szCs w:val="32"/>
        </w:rPr>
      </w:pPr>
      <w:r>
        <w:rPr>
          <w:rFonts w:eastAsia="黑体" w:hAnsi="黑体" w:cs="黑体" w:hint="eastAsia"/>
          <w:sz w:val="32"/>
          <w:szCs w:val="32"/>
        </w:rPr>
        <w:t>第二十四条</w:t>
      </w:r>
      <w:r>
        <w:rPr>
          <w:rFonts w:eastAsia="黑体"/>
          <w:sz w:val="32"/>
          <w:szCs w:val="32"/>
        </w:rPr>
        <w:t xml:space="preserve">  </w:t>
      </w:r>
      <w:r>
        <w:rPr>
          <w:rFonts w:eastAsia="仿宋_GB2312" w:hAnsi="仿宋_GB2312" w:cs="仿宋_GB2312" w:hint="eastAsia"/>
          <w:sz w:val="32"/>
          <w:szCs w:val="32"/>
        </w:rPr>
        <w:t>本规定</w:t>
      </w:r>
      <w:r>
        <w:rPr>
          <w:rFonts w:eastAsia="仿宋_GB2312" w:cs="仿宋_GB2312" w:hint="eastAsia"/>
          <w:snapToGrid w:val="0"/>
          <w:kern w:val="0"/>
          <w:sz w:val="32"/>
          <w:szCs w:val="32"/>
        </w:rPr>
        <w:t>自发布之日起施行，有效期两年</w:t>
      </w:r>
      <w:r>
        <w:rPr>
          <w:rFonts w:eastAsia="仿宋_GB2312" w:hAnsi="仿宋_GB2312" w:cs="仿宋_GB2312" w:hint="eastAsia"/>
          <w:sz w:val="32"/>
          <w:szCs w:val="32"/>
        </w:rPr>
        <w:t>。</w:t>
      </w:r>
    </w:p>
    <w:p w:rsidR="008A0A3B" w:rsidRDefault="008A0A3B">
      <w:pPr>
        <w:spacing w:line="520" w:lineRule="exact"/>
        <w:ind w:firstLine="640"/>
        <w:rPr>
          <w:rFonts w:eastAsia="仿宋_GB2312"/>
          <w:sz w:val="32"/>
          <w:szCs w:val="32"/>
        </w:rPr>
      </w:pPr>
      <w:r>
        <w:rPr>
          <w:rFonts w:eastAsia="仿宋_GB2312"/>
          <w:sz w:val="32"/>
          <w:szCs w:val="32"/>
        </w:rPr>
        <w:t xml:space="preserve"> </w:t>
      </w:r>
    </w:p>
    <w:p w:rsidR="008A0A3B" w:rsidRDefault="008A0A3B" w:rsidP="007A180F">
      <w:pPr>
        <w:spacing w:line="520" w:lineRule="exact"/>
        <w:ind w:firstLineChars="200" w:firstLine="31680"/>
        <w:rPr>
          <w:rFonts w:eastAsia="仿宋_GB2312"/>
          <w:sz w:val="32"/>
          <w:szCs w:val="32"/>
        </w:rPr>
      </w:pPr>
      <w:r>
        <w:rPr>
          <w:rFonts w:eastAsia="仿宋_GB2312" w:cs="仿宋_GB2312" w:hint="eastAsia"/>
          <w:sz w:val="32"/>
          <w:szCs w:val="32"/>
        </w:rPr>
        <w:t>附件：</w:t>
      </w:r>
      <w:r>
        <w:rPr>
          <w:rFonts w:eastAsia="仿宋_GB2312" w:hAnsi="仿宋_GB2312" w:cs="仿宋_GB2312" w:hint="eastAsia"/>
          <w:sz w:val="32"/>
          <w:szCs w:val="32"/>
        </w:rPr>
        <w:t>石狮市新闻行业人才积分管理计分标准</w:t>
      </w:r>
    </w:p>
    <w:p w:rsidR="008A0A3B" w:rsidRDefault="008A0A3B">
      <w:pPr>
        <w:widowControl/>
        <w:jc w:val="left"/>
        <w:rPr>
          <w:rFonts w:ascii="方正小标宋简体" w:eastAsia="方正小标宋简体" w:hAnsi="宋体"/>
          <w:sz w:val="44"/>
          <w:szCs w:val="44"/>
        </w:rPr>
        <w:sectPr w:rsidR="008A0A3B" w:rsidSect="007A180F">
          <w:headerReference w:type="default" r:id="rId7"/>
          <w:footerReference w:type="default" r:id="rId8"/>
          <w:pgSz w:w="11906" w:h="16838" w:code="9"/>
          <w:pgMar w:top="1928" w:right="1531" w:bottom="1814" w:left="1531" w:header="720" w:footer="1418" w:gutter="0"/>
          <w:cols w:space="720"/>
          <w:docGrid w:type="lines" w:linePitch="312"/>
        </w:sectPr>
      </w:pPr>
    </w:p>
    <w:tbl>
      <w:tblPr>
        <w:tblpPr w:leftFromText="180" w:rightFromText="180" w:horzAnchor="margin" w:tblpXSpec="center" w:tblpY="-480"/>
        <w:tblW w:w="15904" w:type="dxa"/>
        <w:tblLayout w:type="fixed"/>
        <w:tblCellMar>
          <w:left w:w="28" w:type="dxa"/>
          <w:right w:w="28" w:type="dxa"/>
        </w:tblCellMar>
        <w:tblLook w:val="00A0"/>
      </w:tblPr>
      <w:tblGrid>
        <w:gridCol w:w="1021"/>
        <w:gridCol w:w="567"/>
        <w:gridCol w:w="992"/>
        <w:gridCol w:w="11765"/>
        <w:gridCol w:w="1559"/>
      </w:tblGrid>
      <w:tr w:rsidR="008A0A3B">
        <w:trPr>
          <w:trHeight w:val="631"/>
        </w:trPr>
        <w:tc>
          <w:tcPr>
            <w:tcW w:w="15904" w:type="dxa"/>
            <w:gridSpan w:val="5"/>
            <w:vAlign w:val="center"/>
          </w:tcPr>
          <w:p w:rsidR="008A0A3B" w:rsidRDefault="008A0A3B">
            <w:pPr>
              <w:widowControl/>
              <w:spacing w:line="460" w:lineRule="exact"/>
              <w:jc w:val="center"/>
              <w:rPr>
                <w:rFonts w:ascii="方正小标宋简体" w:eastAsia="方正小标宋简体" w:hAnsi="宋体"/>
                <w:sz w:val="44"/>
                <w:szCs w:val="44"/>
              </w:rPr>
            </w:pPr>
            <w:r>
              <w:rPr>
                <w:rFonts w:ascii="方正小标宋简体" w:eastAsia="方正小标宋简体" w:hAnsi="宋体" w:cs="方正小标宋简体" w:hint="eastAsia"/>
                <w:sz w:val="44"/>
                <w:szCs w:val="44"/>
              </w:rPr>
              <w:t>石狮市新闻行业人才积分管理计分标准</w:t>
            </w:r>
          </w:p>
        </w:tc>
      </w:tr>
      <w:tr w:rsidR="008A0A3B">
        <w:trPr>
          <w:trHeight w:val="324"/>
        </w:trPr>
        <w:tc>
          <w:tcPr>
            <w:tcW w:w="1021" w:type="dxa"/>
            <w:tcBorders>
              <w:top w:val="single" w:sz="8" w:space="0" w:color="000000"/>
              <w:left w:val="single" w:sz="8" w:space="0" w:color="000000"/>
              <w:bottom w:val="single" w:sz="4" w:space="0" w:color="000000"/>
              <w:right w:val="single" w:sz="4" w:space="0" w:color="000000"/>
            </w:tcBorders>
            <w:vAlign w:val="center"/>
          </w:tcPr>
          <w:p w:rsidR="008A0A3B" w:rsidRDefault="008A0A3B">
            <w:pPr>
              <w:widowControl/>
              <w:jc w:val="center"/>
              <w:rPr>
                <w:rFonts w:eastAsia="黑体"/>
                <w:sz w:val="24"/>
                <w:szCs w:val="24"/>
              </w:rPr>
            </w:pPr>
            <w:r>
              <w:rPr>
                <w:rFonts w:eastAsia="黑体" w:hAnsi="黑体" w:cs="黑体" w:hint="eastAsia"/>
                <w:sz w:val="24"/>
                <w:szCs w:val="24"/>
              </w:rPr>
              <w:t>内容</w:t>
            </w:r>
          </w:p>
        </w:tc>
        <w:tc>
          <w:tcPr>
            <w:tcW w:w="567" w:type="dxa"/>
            <w:tcBorders>
              <w:top w:val="single" w:sz="8" w:space="0" w:color="000000"/>
              <w:bottom w:val="single" w:sz="4" w:space="0" w:color="000000"/>
              <w:right w:val="single" w:sz="4" w:space="0" w:color="000000"/>
            </w:tcBorders>
            <w:vAlign w:val="center"/>
          </w:tcPr>
          <w:p w:rsidR="008A0A3B" w:rsidRDefault="008A0A3B">
            <w:pPr>
              <w:widowControl/>
              <w:jc w:val="center"/>
              <w:rPr>
                <w:rFonts w:eastAsia="黑体"/>
                <w:sz w:val="24"/>
                <w:szCs w:val="24"/>
              </w:rPr>
            </w:pPr>
            <w:r>
              <w:rPr>
                <w:rFonts w:eastAsia="黑体" w:hAnsi="黑体" w:cs="黑体" w:hint="eastAsia"/>
                <w:sz w:val="24"/>
                <w:szCs w:val="24"/>
              </w:rPr>
              <w:t>序号</w:t>
            </w:r>
          </w:p>
        </w:tc>
        <w:tc>
          <w:tcPr>
            <w:tcW w:w="992" w:type="dxa"/>
            <w:tcBorders>
              <w:top w:val="single" w:sz="8" w:space="0" w:color="000000"/>
              <w:bottom w:val="single" w:sz="4" w:space="0" w:color="000000"/>
              <w:right w:val="single" w:sz="4" w:space="0" w:color="000000"/>
            </w:tcBorders>
            <w:vAlign w:val="center"/>
          </w:tcPr>
          <w:p w:rsidR="008A0A3B" w:rsidRDefault="008A0A3B">
            <w:pPr>
              <w:widowControl/>
              <w:jc w:val="center"/>
              <w:rPr>
                <w:rFonts w:eastAsia="黑体"/>
                <w:sz w:val="24"/>
                <w:szCs w:val="24"/>
              </w:rPr>
            </w:pPr>
            <w:r>
              <w:rPr>
                <w:rFonts w:eastAsia="黑体" w:hAnsi="黑体" w:cs="黑体" w:hint="eastAsia"/>
                <w:sz w:val="24"/>
                <w:szCs w:val="24"/>
              </w:rPr>
              <w:t>指标</w:t>
            </w:r>
          </w:p>
        </w:tc>
        <w:tc>
          <w:tcPr>
            <w:tcW w:w="11765" w:type="dxa"/>
            <w:tcBorders>
              <w:top w:val="single" w:sz="8" w:space="0" w:color="000000"/>
              <w:bottom w:val="single" w:sz="4" w:space="0" w:color="000000"/>
              <w:right w:val="single" w:sz="4" w:space="0" w:color="000000"/>
            </w:tcBorders>
            <w:vAlign w:val="center"/>
          </w:tcPr>
          <w:p w:rsidR="008A0A3B" w:rsidRDefault="008A0A3B">
            <w:pPr>
              <w:widowControl/>
              <w:jc w:val="center"/>
              <w:rPr>
                <w:rFonts w:eastAsia="黑体"/>
                <w:sz w:val="24"/>
                <w:szCs w:val="24"/>
              </w:rPr>
            </w:pPr>
            <w:r>
              <w:rPr>
                <w:rFonts w:eastAsia="黑体" w:hAnsi="黑体" w:cs="黑体" w:hint="eastAsia"/>
                <w:sz w:val="24"/>
                <w:szCs w:val="24"/>
              </w:rPr>
              <w:t>指标内容及分值</w:t>
            </w:r>
          </w:p>
        </w:tc>
        <w:tc>
          <w:tcPr>
            <w:tcW w:w="1559" w:type="dxa"/>
            <w:tcBorders>
              <w:top w:val="single" w:sz="8" w:space="0" w:color="000000"/>
              <w:bottom w:val="single" w:sz="4" w:space="0" w:color="000000"/>
              <w:right w:val="single" w:sz="8" w:space="0" w:color="000000"/>
            </w:tcBorders>
            <w:vAlign w:val="center"/>
          </w:tcPr>
          <w:p w:rsidR="008A0A3B" w:rsidRDefault="008A0A3B">
            <w:pPr>
              <w:widowControl/>
              <w:jc w:val="center"/>
              <w:rPr>
                <w:rFonts w:eastAsia="黑体"/>
                <w:sz w:val="24"/>
                <w:szCs w:val="24"/>
              </w:rPr>
            </w:pPr>
            <w:r>
              <w:rPr>
                <w:rFonts w:eastAsia="黑体" w:hAnsi="黑体" w:cs="黑体" w:hint="eastAsia"/>
                <w:sz w:val="24"/>
                <w:szCs w:val="24"/>
              </w:rPr>
              <w:t>评分单位</w:t>
            </w:r>
          </w:p>
        </w:tc>
      </w:tr>
      <w:tr w:rsidR="008A0A3B">
        <w:trPr>
          <w:trHeight w:val="454"/>
        </w:trPr>
        <w:tc>
          <w:tcPr>
            <w:tcW w:w="1021" w:type="dxa"/>
            <w:vMerge w:val="restart"/>
            <w:tcBorders>
              <w:left w:val="single" w:sz="8" w:space="0" w:color="000000"/>
              <w:right w:val="single" w:sz="4" w:space="0" w:color="000000"/>
            </w:tcBorders>
            <w:vAlign w:val="center"/>
          </w:tcPr>
          <w:p w:rsidR="008A0A3B" w:rsidRDefault="008A0A3B">
            <w:pPr>
              <w:widowControl/>
              <w:jc w:val="center"/>
              <w:rPr>
                <w:rFonts w:eastAsia="仿宋_GB2312"/>
                <w:b/>
                <w:bCs/>
                <w:sz w:val="24"/>
                <w:szCs w:val="24"/>
              </w:rPr>
            </w:pPr>
            <w:r>
              <w:rPr>
                <w:rFonts w:eastAsia="仿宋_GB2312" w:hAnsi="宋体" w:cs="仿宋_GB2312" w:hint="eastAsia"/>
                <w:b/>
                <w:bCs/>
                <w:sz w:val="24"/>
                <w:szCs w:val="24"/>
              </w:rPr>
              <w:t>基础指标</w:t>
            </w:r>
          </w:p>
        </w:tc>
        <w:tc>
          <w:tcPr>
            <w:tcW w:w="567" w:type="dxa"/>
            <w:tcBorders>
              <w:bottom w:val="single" w:sz="4" w:space="0" w:color="000000"/>
              <w:right w:val="single" w:sz="4" w:space="0" w:color="000000"/>
            </w:tcBorders>
            <w:vAlign w:val="center"/>
          </w:tcPr>
          <w:p w:rsidR="008A0A3B" w:rsidRDefault="008A0A3B">
            <w:pPr>
              <w:widowControl/>
              <w:spacing w:line="260" w:lineRule="exact"/>
              <w:jc w:val="center"/>
              <w:rPr>
                <w:rFonts w:ascii="仿宋_GB2312" w:eastAsia="仿宋_GB2312" w:cs="仿宋_GB2312"/>
                <w:sz w:val="24"/>
                <w:szCs w:val="24"/>
              </w:rPr>
            </w:pPr>
            <w:r>
              <w:rPr>
                <w:rFonts w:ascii="仿宋_GB2312" w:eastAsia="仿宋_GB2312" w:cs="仿宋_GB2312"/>
                <w:sz w:val="24"/>
                <w:szCs w:val="24"/>
              </w:rPr>
              <w:t>1</w:t>
            </w:r>
          </w:p>
        </w:tc>
        <w:tc>
          <w:tcPr>
            <w:tcW w:w="992" w:type="dxa"/>
            <w:tcBorders>
              <w:bottom w:val="single" w:sz="4" w:space="0" w:color="000000"/>
              <w:right w:val="single" w:sz="4" w:space="0" w:color="000000"/>
            </w:tcBorders>
            <w:vAlign w:val="center"/>
          </w:tcPr>
          <w:p w:rsidR="008A0A3B" w:rsidRDefault="008A0A3B">
            <w:pPr>
              <w:widowControl/>
              <w:spacing w:line="260" w:lineRule="exact"/>
              <w:jc w:val="center"/>
              <w:rPr>
                <w:rFonts w:eastAsia="仿宋_GB2312"/>
              </w:rPr>
            </w:pPr>
            <w:r>
              <w:rPr>
                <w:rFonts w:eastAsia="仿宋_GB2312" w:hAnsi="宋体" w:cs="仿宋_GB2312" w:hint="eastAsia"/>
              </w:rPr>
              <w:t>学历类型</w:t>
            </w:r>
          </w:p>
        </w:tc>
        <w:tc>
          <w:tcPr>
            <w:tcW w:w="11765" w:type="dxa"/>
            <w:tcBorders>
              <w:bottom w:val="single" w:sz="4" w:space="0" w:color="000000"/>
              <w:right w:val="single" w:sz="4" w:space="0" w:color="000000"/>
            </w:tcBorders>
            <w:vAlign w:val="center"/>
          </w:tcPr>
          <w:p w:rsidR="008A0A3B" w:rsidRDefault="008A0A3B">
            <w:pPr>
              <w:widowControl/>
              <w:spacing w:line="260" w:lineRule="exact"/>
              <w:rPr>
                <w:rFonts w:ascii="仿宋_GB2312" w:eastAsia="仿宋_GB2312"/>
              </w:rPr>
            </w:pPr>
            <w:r>
              <w:rPr>
                <w:rFonts w:ascii="仿宋_GB2312" w:eastAsia="仿宋_GB2312" w:hAnsi="宋体" w:cs="仿宋_GB2312" w:hint="eastAsia"/>
              </w:rPr>
              <w:t>大专（高职）学历积</w:t>
            </w:r>
            <w:r>
              <w:rPr>
                <w:rFonts w:ascii="仿宋_GB2312" w:eastAsia="仿宋_GB2312" w:hAnsi="宋体" w:cs="仿宋_GB2312"/>
              </w:rPr>
              <w:t>20</w:t>
            </w:r>
            <w:r>
              <w:rPr>
                <w:rFonts w:ascii="仿宋_GB2312" w:eastAsia="仿宋_GB2312" w:hAnsi="宋体" w:cs="仿宋_GB2312" w:hint="eastAsia"/>
              </w:rPr>
              <w:t>分；非全日制本科学历积</w:t>
            </w:r>
            <w:r>
              <w:rPr>
                <w:rFonts w:ascii="仿宋_GB2312" w:eastAsia="仿宋_GB2312" w:hAnsi="宋体" w:cs="仿宋_GB2312"/>
              </w:rPr>
              <w:t>30</w:t>
            </w:r>
            <w:r>
              <w:rPr>
                <w:rFonts w:ascii="仿宋_GB2312" w:eastAsia="仿宋_GB2312" w:hAnsi="宋体" w:cs="仿宋_GB2312" w:hint="eastAsia"/>
              </w:rPr>
              <w:t>分；全日制本科学历积</w:t>
            </w:r>
            <w:r>
              <w:rPr>
                <w:rFonts w:ascii="仿宋_GB2312" w:eastAsia="仿宋_GB2312" w:cs="仿宋_GB2312"/>
              </w:rPr>
              <w:t>40</w:t>
            </w:r>
            <w:r>
              <w:rPr>
                <w:rFonts w:ascii="仿宋_GB2312" w:eastAsia="仿宋_GB2312" w:hAnsi="宋体" w:cs="仿宋_GB2312" w:hint="eastAsia"/>
              </w:rPr>
              <w:t>分；非全日制硕士研究生学历积</w:t>
            </w:r>
            <w:r>
              <w:rPr>
                <w:rFonts w:ascii="仿宋_GB2312" w:eastAsia="仿宋_GB2312" w:cs="仿宋_GB2312"/>
              </w:rPr>
              <w:t>60</w:t>
            </w:r>
            <w:r>
              <w:rPr>
                <w:rFonts w:ascii="仿宋_GB2312" w:eastAsia="仿宋_GB2312" w:hAnsi="宋体" w:cs="仿宋_GB2312" w:hint="eastAsia"/>
              </w:rPr>
              <w:t>分，全日制硕士研究生学历积</w:t>
            </w:r>
            <w:r>
              <w:rPr>
                <w:rFonts w:ascii="仿宋_GB2312" w:eastAsia="仿宋_GB2312" w:hAnsi="宋体" w:cs="仿宋_GB2312"/>
              </w:rPr>
              <w:t>70</w:t>
            </w:r>
            <w:r>
              <w:rPr>
                <w:rFonts w:ascii="仿宋_GB2312" w:eastAsia="仿宋_GB2312" w:hAnsi="宋体" w:cs="仿宋_GB2312" w:hint="eastAsia"/>
              </w:rPr>
              <w:t>分；非全日制博士研究生学历积</w:t>
            </w:r>
            <w:r>
              <w:rPr>
                <w:rFonts w:ascii="仿宋_GB2312" w:eastAsia="仿宋_GB2312" w:hAnsi="宋体" w:cs="仿宋_GB2312"/>
              </w:rPr>
              <w:t>90</w:t>
            </w:r>
            <w:r>
              <w:rPr>
                <w:rFonts w:ascii="仿宋_GB2312" w:eastAsia="仿宋_GB2312" w:hAnsi="宋体" w:cs="仿宋_GB2312" w:hint="eastAsia"/>
              </w:rPr>
              <w:t>分，全日制博士研究生学历积</w:t>
            </w:r>
            <w:r>
              <w:rPr>
                <w:rFonts w:ascii="仿宋_GB2312" w:eastAsia="仿宋_GB2312" w:cs="仿宋_GB2312"/>
              </w:rPr>
              <w:t>100</w:t>
            </w:r>
            <w:r>
              <w:rPr>
                <w:rFonts w:ascii="仿宋_GB2312" w:eastAsia="仿宋_GB2312" w:hAnsi="宋体" w:cs="仿宋_GB2312" w:hint="eastAsia"/>
              </w:rPr>
              <w:t>分，取单项最高分。</w:t>
            </w:r>
          </w:p>
        </w:tc>
        <w:tc>
          <w:tcPr>
            <w:tcW w:w="1559" w:type="dxa"/>
            <w:tcBorders>
              <w:bottom w:val="single" w:sz="4" w:space="0" w:color="000000"/>
              <w:right w:val="single" w:sz="8" w:space="0" w:color="000000"/>
            </w:tcBorders>
            <w:vAlign w:val="center"/>
          </w:tcPr>
          <w:p w:rsidR="008A0A3B" w:rsidRDefault="008A0A3B">
            <w:pPr>
              <w:widowControl/>
              <w:spacing w:line="260" w:lineRule="exact"/>
              <w:jc w:val="center"/>
              <w:rPr>
                <w:rFonts w:ascii="仿宋_GB2312" w:eastAsia="仿宋_GB2312"/>
              </w:rPr>
            </w:pPr>
            <w:r>
              <w:rPr>
                <w:rFonts w:ascii="仿宋_GB2312" w:eastAsia="仿宋_GB2312" w:cs="仿宋_GB2312" w:hint="eastAsia"/>
              </w:rPr>
              <w:t>市教育局</w:t>
            </w:r>
          </w:p>
        </w:tc>
      </w:tr>
      <w:tr w:rsidR="008A0A3B">
        <w:trPr>
          <w:trHeight w:val="440"/>
        </w:trPr>
        <w:tc>
          <w:tcPr>
            <w:tcW w:w="1021" w:type="dxa"/>
            <w:vMerge/>
            <w:tcBorders>
              <w:left w:val="single" w:sz="8" w:space="0" w:color="000000"/>
              <w:right w:val="single" w:sz="4" w:space="0" w:color="000000"/>
            </w:tcBorders>
            <w:vAlign w:val="center"/>
          </w:tcPr>
          <w:p w:rsidR="008A0A3B" w:rsidRDefault="008A0A3B">
            <w:pPr>
              <w:widowControl/>
              <w:jc w:val="left"/>
              <w:rPr>
                <w:rFonts w:eastAsia="仿宋_GB2312"/>
                <w:b/>
                <w:bCs/>
                <w:sz w:val="24"/>
                <w:szCs w:val="24"/>
              </w:rPr>
            </w:pPr>
          </w:p>
        </w:tc>
        <w:tc>
          <w:tcPr>
            <w:tcW w:w="567" w:type="dxa"/>
            <w:tcBorders>
              <w:bottom w:val="single" w:sz="4" w:space="0" w:color="auto"/>
              <w:right w:val="single" w:sz="4" w:space="0" w:color="000000"/>
            </w:tcBorders>
            <w:vAlign w:val="center"/>
          </w:tcPr>
          <w:p w:rsidR="008A0A3B" w:rsidRDefault="008A0A3B">
            <w:pPr>
              <w:widowControl/>
              <w:spacing w:line="260" w:lineRule="exact"/>
              <w:jc w:val="center"/>
              <w:rPr>
                <w:rFonts w:ascii="仿宋_GB2312" w:eastAsia="仿宋_GB2312" w:cs="仿宋_GB2312"/>
                <w:sz w:val="24"/>
                <w:szCs w:val="24"/>
              </w:rPr>
            </w:pPr>
            <w:r>
              <w:rPr>
                <w:rFonts w:ascii="仿宋_GB2312" w:eastAsia="仿宋_GB2312" w:cs="仿宋_GB2312"/>
                <w:sz w:val="24"/>
                <w:szCs w:val="24"/>
              </w:rPr>
              <w:t>2</w:t>
            </w:r>
          </w:p>
        </w:tc>
        <w:tc>
          <w:tcPr>
            <w:tcW w:w="992" w:type="dxa"/>
            <w:tcBorders>
              <w:bottom w:val="single" w:sz="4" w:space="0" w:color="auto"/>
              <w:right w:val="single" w:sz="4" w:space="0" w:color="000000"/>
            </w:tcBorders>
            <w:vAlign w:val="center"/>
          </w:tcPr>
          <w:p w:rsidR="008A0A3B" w:rsidRDefault="008A0A3B">
            <w:pPr>
              <w:widowControl/>
              <w:spacing w:line="260" w:lineRule="exact"/>
              <w:rPr>
                <w:rFonts w:eastAsia="仿宋_GB2312"/>
              </w:rPr>
            </w:pPr>
            <w:r>
              <w:rPr>
                <w:rFonts w:eastAsia="仿宋_GB2312" w:hAnsi="宋体" w:cs="仿宋_GB2312" w:hint="eastAsia"/>
              </w:rPr>
              <w:t>从业资格</w:t>
            </w:r>
          </w:p>
        </w:tc>
        <w:tc>
          <w:tcPr>
            <w:tcW w:w="11765" w:type="dxa"/>
            <w:tcBorders>
              <w:bottom w:val="single" w:sz="4" w:space="0" w:color="auto"/>
              <w:right w:val="single" w:sz="4" w:space="0" w:color="000000"/>
            </w:tcBorders>
            <w:vAlign w:val="center"/>
          </w:tcPr>
          <w:p w:rsidR="008A0A3B" w:rsidRDefault="008A0A3B">
            <w:pPr>
              <w:widowControl/>
              <w:spacing w:line="260" w:lineRule="exact"/>
              <w:rPr>
                <w:rFonts w:ascii="仿宋_GB2312" w:eastAsia="仿宋_GB2312"/>
              </w:rPr>
            </w:pPr>
            <w:r>
              <w:rPr>
                <w:rFonts w:ascii="仿宋_GB2312" w:eastAsia="仿宋_GB2312" w:hAnsi="宋体" w:cs="仿宋_GB2312" w:hint="eastAsia"/>
              </w:rPr>
              <w:t>获得《新闻记者证》、《广播电视播音员主持人证》、《互联网新闻信息服务单位从业人员培训合格证书》等新闻行业从业资格证书的，积</w:t>
            </w:r>
            <w:r>
              <w:rPr>
                <w:rFonts w:ascii="仿宋_GB2312" w:eastAsia="仿宋_GB2312" w:hAnsi="宋体" w:cs="仿宋_GB2312"/>
              </w:rPr>
              <w:t>50</w:t>
            </w:r>
            <w:r>
              <w:rPr>
                <w:rFonts w:ascii="仿宋_GB2312" w:eastAsia="仿宋_GB2312" w:hAnsi="宋体" w:cs="仿宋_GB2312" w:hint="eastAsia"/>
              </w:rPr>
              <w:t>分。</w:t>
            </w:r>
          </w:p>
        </w:tc>
        <w:tc>
          <w:tcPr>
            <w:tcW w:w="1559" w:type="dxa"/>
            <w:tcBorders>
              <w:bottom w:val="single" w:sz="4" w:space="0" w:color="auto"/>
              <w:right w:val="single" w:sz="8" w:space="0" w:color="000000"/>
            </w:tcBorders>
            <w:vAlign w:val="center"/>
          </w:tcPr>
          <w:p w:rsidR="008A0A3B" w:rsidRDefault="008A0A3B">
            <w:pPr>
              <w:widowControl/>
              <w:spacing w:line="260" w:lineRule="exact"/>
              <w:jc w:val="center"/>
              <w:rPr>
                <w:rFonts w:ascii="仿宋_GB2312" w:eastAsia="仿宋_GB2312"/>
              </w:rPr>
            </w:pPr>
            <w:r>
              <w:rPr>
                <w:rFonts w:ascii="仿宋_GB2312" w:eastAsia="仿宋_GB2312" w:cs="仿宋_GB2312" w:hint="eastAsia"/>
              </w:rPr>
              <w:t>市委宣传部</w:t>
            </w:r>
          </w:p>
        </w:tc>
      </w:tr>
      <w:tr w:rsidR="008A0A3B">
        <w:trPr>
          <w:trHeight w:val="369"/>
        </w:trPr>
        <w:tc>
          <w:tcPr>
            <w:tcW w:w="1021" w:type="dxa"/>
            <w:vMerge/>
            <w:tcBorders>
              <w:left w:val="single" w:sz="8" w:space="0" w:color="000000"/>
              <w:bottom w:val="single" w:sz="4" w:space="0" w:color="000000"/>
              <w:right w:val="single" w:sz="4" w:space="0" w:color="000000"/>
            </w:tcBorders>
            <w:vAlign w:val="center"/>
          </w:tcPr>
          <w:p w:rsidR="008A0A3B" w:rsidRDefault="008A0A3B">
            <w:pPr>
              <w:widowControl/>
              <w:jc w:val="left"/>
              <w:rPr>
                <w:rFonts w:eastAsia="仿宋_GB2312"/>
                <w:b/>
                <w:bCs/>
                <w:sz w:val="24"/>
                <w:szCs w:val="24"/>
              </w:rPr>
            </w:pPr>
          </w:p>
        </w:tc>
        <w:tc>
          <w:tcPr>
            <w:tcW w:w="567" w:type="dxa"/>
            <w:tcBorders>
              <w:bottom w:val="single" w:sz="4" w:space="0" w:color="000000"/>
              <w:right w:val="single" w:sz="4" w:space="0" w:color="000000"/>
            </w:tcBorders>
            <w:vAlign w:val="center"/>
          </w:tcPr>
          <w:p w:rsidR="008A0A3B" w:rsidRDefault="008A0A3B">
            <w:pPr>
              <w:widowControl/>
              <w:spacing w:line="260" w:lineRule="exact"/>
              <w:jc w:val="center"/>
              <w:rPr>
                <w:rFonts w:ascii="仿宋_GB2312" w:eastAsia="仿宋_GB2312" w:cs="仿宋_GB2312"/>
                <w:sz w:val="24"/>
                <w:szCs w:val="24"/>
              </w:rPr>
            </w:pPr>
            <w:r>
              <w:rPr>
                <w:rFonts w:ascii="仿宋_GB2312" w:eastAsia="仿宋_GB2312" w:cs="仿宋_GB2312"/>
                <w:sz w:val="24"/>
                <w:szCs w:val="24"/>
              </w:rPr>
              <w:t>3</w:t>
            </w:r>
          </w:p>
        </w:tc>
        <w:tc>
          <w:tcPr>
            <w:tcW w:w="992" w:type="dxa"/>
            <w:tcBorders>
              <w:bottom w:val="single" w:sz="4" w:space="0" w:color="000000"/>
              <w:right w:val="single" w:sz="4" w:space="0" w:color="000000"/>
            </w:tcBorders>
            <w:vAlign w:val="center"/>
          </w:tcPr>
          <w:p w:rsidR="008A0A3B" w:rsidRDefault="008A0A3B">
            <w:pPr>
              <w:widowControl/>
              <w:spacing w:line="260" w:lineRule="exact"/>
              <w:jc w:val="center"/>
              <w:rPr>
                <w:rFonts w:eastAsia="仿宋_GB2312"/>
              </w:rPr>
            </w:pPr>
            <w:r>
              <w:rPr>
                <w:rFonts w:eastAsia="仿宋_GB2312" w:hAnsi="宋体" w:cs="仿宋_GB2312" w:hint="eastAsia"/>
              </w:rPr>
              <w:t>工作年限</w:t>
            </w:r>
          </w:p>
        </w:tc>
        <w:tc>
          <w:tcPr>
            <w:tcW w:w="11765" w:type="dxa"/>
            <w:tcBorders>
              <w:bottom w:val="single" w:sz="4" w:space="0" w:color="000000"/>
              <w:right w:val="single" w:sz="4" w:space="0" w:color="000000"/>
            </w:tcBorders>
            <w:vAlign w:val="center"/>
          </w:tcPr>
          <w:p w:rsidR="008A0A3B" w:rsidRDefault="008A0A3B">
            <w:pPr>
              <w:widowControl/>
              <w:spacing w:line="260" w:lineRule="exact"/>
              <w:rPr>
                <w:rFonts w:ascii="仿宋_GB2312" w:eastAsia="仿宋_GB2312"/>
              </w:rPr>
            </w:pPr>
            <w:r>
              <w:rPr>
                <w:rFonts w:ascii="仿宋_GB2312" w:eastAsia="仿宋_GB2312" w:hAnsi="宋体" w:cs="仿宋_GB2312" w:hint="eastAsia"/>
              </w:rPr>
              <w:t>在我市新闻行业工作每满一年积</w:t>
            </w:r>
            <w:r>
              <w:rPr>
                <w:rFonts w:ascii="仿宋_GB2312" w:eastAsia="仿宋_GB2312" w:cs="仿宋_GB2312"/>
              </w:rPr>
              <w:t>5</w:t>
            </w:r>
            <w:r>
              <w:rPr>
                <w:rFonts w:ascii="仿宋_GB2312" w:eastAsia="仿宋_GB2312" w:hAnsi="宋体" w:cs="仿宋_GB2312" w:hint="eastAsia"/>
              </w:rPr>
              <w:t>分，每满</w:t>
            </w:r>
            <w:r>
              <w:rPr>
                <w:rFonts w:ascii="仿宋_GB2312" w:eastAsia="仿宋_GB2312" w:hAnsi="宋体" w:cs="仿宋_GB2312"/>
              </w:rPr>
              <w:t>12</w:t>
            </w:r>
            <w:r>
              <w:rPr>
                <w:rFonts w:ascii="仿宋_GB2312" w:eastAsia="仿宋_GB2312" w:hAnsi="宋体" w:cs="仿宋_GB2312" w:hint="eastAsia"/>
              </w:rPr>
              <w:t>个月为一年。</w:t>
            </w:r>
          </w:p>
        </w:tc>
        <w:tc>
          <w:tcPr>
            <w:tcW w:w="1559" w:type="dxa"/>
            <w:tcBorders>
              <w:bottom w:val="single" w:sz="4" w:space="0" w:color="000000"/>
              <w:right w:val="single" w:sz="8" w:space="0" w:color="000000"/>
            </w:tcBorders>
            <w:vAlign w:val="center"/>
          </w:tcPr>
          <w:p w:rsidR="008A0A3B" w:rsidRDefault="008A0A3B">
            <w:pPr>
              <w:widowControl/>
              <w:spacing w:line="260" w:lineRule="exact"/>
              <w:jc w:val="center"/>
              <w:rPr>
                <w:rFonts w:ascii="仿宋_GB2312" w:eastAsia="仿宋_GB2312"/>
              </w:rPr>
            </w:pPr>
            <w:r>
              <w:rPr>
                <w:rFonts w:ascii="仿宋_GB2312" w:eastAsia="仿宋_GB2312" w:cs="仿宋_GB2312" w:hint="eastAsia"/>
              </w:rPr>
              <w:t>市人社局</w:t>
            </w:r>
          </w:p>
        </w:tc>
      </w:tr>
      <w:tr w:rsidR="008A0A3B">
        <w:trPr>
          <w:trHeight w:val="573"/>
        </w:trPr>
        <w:tc>
          <w:tcPr>
            <w:tcW w:w="1021" w:type="dxa"/>
            <w:vMerge w:val="restart"/>
            <w:tcBorders>
              <w:left w:val="single" w:sz="8" w:space="0" w:color="000000"/>
              <w:right w:val="single" w:sz="4" w:space="0" w:color="000000"/>
            </w:tcBorders>
            <w:vAlign w:val="center"/>
          </w:tcPr>
          <w:p w:rsidR="008A0A3B" w:rsidRDefault="008A0A3B">
            <w:pPr>
              <w:widowControl/>
              <w:jc w:val="center"/>
              <w:rPr>
                <w:rFonts w:eastAsia="仿宋_GB2312"/>
                <w:b/>
                <w:bCs/>
                <w:sz w:val="24"/>
                <w:szCs w:val="24"/>
              </w:rPr>
            </w:pPr>
            <w:r>
              <w:rPr>
                <w:rFonts w:eastAsia="仿宋_GB2312" w:hAnsi="宋体" w:cs="仿宋_GB2312" w:hint="eastAsia"/>
                <w:b/>
                <w:bCs/>
                <w:sz w:val="24"/>
                <w:szCs w:val="24"/>
              </w:rPr>
              <w:t>加分指标</w:t>
            </w:r>
          </w:p>
        </w:tc>
        <w:tc>
          <w:tcPr>
            <w:tcW w:w="567" w:type="dxa"/>
            <w:tcBorders>
              <w:bottom w:val="single" w:sz="4" w:space="0" w:color="auto"/>
              <w:right w:val="single" w:sz="4" w:space="0" w:color="000000"/>
            </w:tcBorders>
            <w:vAlign w:val="center"/>
          </w:tcPr>
          <w:p w:rsidR="008A0A3B" w:rsidRDefault="008A0A3B">
            <w:pPr>
              <w:widowControl/>
              <w:spacing w:line="260" w:lineRule="exact"/>
              <w:jc w:val="center"/>
              <w:rPr>
                <w:rFonts w:ascii="仿宋_GB2312" w:eastAsia="仿宋_GB2312" w:cs="仿宋_GB2312"/>
                <w:sz w:val="24"/>
                <w:szCs w:val="24"/>
              </w:rPr>
            </w:pPr>
            <w:r>
              <w:rPr>
                <w:rFonts w:ascii="仿宋_GB2312" w:eastAsia="仿宋_GB2312" w:cs="仿宋_GB2312"/>
                <w:sz w:val="24"/>
                <w:szCs w:val="24"/>
              </w:rPr>
              <w:t>4</w:t>
            </w:r>
          </w:p>
        </w:tc>
        <w:tc>
          <w:tcPr>
            <w:tcW w:w="992" w:type="dxa"/>
            <w:tcBorders>
              <w:bottom w:val="single" w:sz="4" w:space="0" w:color="auto"/>
              <w:right w:val="single" w:sz="4" w:space="0" w:color="000000"/>
            </w:tcBorders>
            <w:vAlign w:val="center"/>
          </w:tcPr>
          <w:p w:rsidR="008A0A3B" w:rsidRDefault="008A0A3B">
            <w:pPr>
              <w:widowControl/>
              <w:spacing w:line="260" w:lineRule="exact"/>
              <w:jc w:val="center"/>
              <w:rPr>
                <w:rFonts w:eastAsia="仿宋_GB2312"/>
              </w:rPr>
            </w:pPr>
            <w:r>
              <w:rPr>
                <w:rFonts w:eastAsia="仿宋_GB2312" w:hAnsi="宋体" w:cs="仿宋_GB2312" w:hint="eastAsia"/>
              </w:rPr>
              <w:t>急需紧缺专业</w:t>
            </w:r>
          </w:p>
        </w:tc>
        <w:tc>
          <w:tcPr>
            <w:tcW w:w="11765" w:type="dxa"/>
            <w:tcBorders>
              <w:bottom w:val="single" w:sz="4" w:space="0" w:color="auto"/>
              <w:right w:val="single" w:sz="4" w:space="0" w:color="000000"/>
            </w:tcBorders>
            <w:vAlign w:val="center"/>
          </w:tcPr>
          <w:p w:rsidR="008A0A3B" w:rsidRDefault="008A0A3B">
            <w:pPr>
              <w:widowControl/>
              <w:spacing w:line="260" w:lineRule="exact"/>
              <w:rPr>
                <w:rFonts w:ascii="仿宋_GB2312" w:eastAsia="仿宋_GB2312"/>
              </w:rPr>
            </w:pPr>
            <w:r>
              <w:rPr>
                <w:rFonts w:ascii="仿宋_GB2312" w:eastAsia="仿宋_GB2312" w:cs="仿宋_GB2312" w:hint="eastAsia"/>
              </w:rPr>
              <w:t>申请人的毕业院校</w:t>
            </w:r>
            <w:r>
              <w:rPr>
                <w:rFonts w:ascii="仿宋_GB2312" w:eastAsia="仿宋_GB2312" w:cs="仿宋_GB2312" w:hint="eastAsia"/>
                <w:kern w:val="0"/>
                <w:sz w:val="18"/>
                <w:szCs w:val="18"/>
              </w:rPr>
              <w:t>属于“双一流”建设高校的积</w:t>
            </w:r>
            <w:r>
              <w:rPr>
                <w:rFonts w:ascii="仿宋_GB2312" w:eastAsia="仿宋_GB2312" w:cs="仿宋_GB2312"/>
                <w:kern w:val="0"/>
                <w:sz w:val="18"/>
                <w:szCs w:val="18"/>
              </w:rPr>
              <w:t>20</w:t>
            </w:r>
            <w:r>
              <w:rPr>
                <w:rFonts w:ascii="仿宋_GB2312" w:eastAsia="仿宋_GB2312" w:cs="仿宋_GB2312" w:hint="eastAsia"/>
                <w:kern w:val="0"/>
                <w:sz w:val="18"/>
                <w:szCs w:val="18"/>
              </w:rPr>
              <w:t>分，属于“双一流”建设学科的积</w:t>
            </w:r>
            <w:r>
              <w:rPr>
                <w:rFonts w:ascii="仿宋_GB2312" w:eastAsia="仿宋_GB2312" w:cs="仿宋_GB2312"/>
                <w:kern w:val="0"/>
                <w:sz w:val="18"/>
                <w:szCs w:val="18"/>
              </w:rPr>
              <w:t>20</w:t>
            </w:r>
            <w:r>
              <w:rPr>
                <w:rFonts w:ascii="仿宋_GB2312" w:eastAsia="仿宋_GB2312" w:cs="仿宋_GB2312" w:hint="eastAsia"/>
                <w:kern w:val="0"/>
                <w:sz w:val="18"/>
                <w:szCs w:val="18"/>
              </w:rPr>
              <w:t>分，毕业院校及专业分数取该项最高分。毕业院校应属于全日制毕业院校，网络函授、自考、非全日制均不在加分范围内。当年</w:t>
            </w:r>
            <w:r>
              <w:rPr>
                <w:rFonts w:ascii="仿宋_GB2312" w:eastAsia="仿宋_GB2312" w:cs="仿宋_GB2312" w:hint="eastAsia"/>
              </w:rPr>
              <w:t>引进新闻行业人才符合石狮市急需紧缺人才或工种目录的积</w:t>
            </w:r>
            <w:r>
              <w:rPr>
                <w:rFonts w:ascii="仿宋_GB2312" w:eastAsia="仿宋_GB2312" w:cs="仿宋_GB2312"/>
              </w:rPr>
              <w:t>50</w:t>
            </w:r>
            <w:r>
              <w:rPr>
                <w:rFonts w:ascii="仿宋_GB2312" w:eastAsia="仿宋_GB2312" w:cs="仿宋_GB2312" w:hint="eastAsia"/>
              </w:rPr>
              <w:t>分。</w:t>
            </w:r>
          </w:p>
        </w:tc>
        <w:tc>
          <w:tcPr>
            <w:tcW w:w="1559" w:type="dxa"/>
            <w:tcBorders>
              <w:bottom w:val="single" w:sz="4" w:space="0" w:color="auto"/>
              <w:right w:val="single" w:sz="8" w:space="0" w:color="000000"/>
            </w:tcBorders>
            <w:vAlign w:val="center"/>
          </w:tcPr>
          <w:p w:rsidR="008A0A3B" w:rsidRDefault="008A0A3B">
            <w:pPr>
              <w:widowControl/>
              <w:spacing w:line="260" w:lineRule="exact"/>
              <w:jc w:val="center"/>
              <w:rPr>
                <w:rFonts w:ascii="仿宋_GB2312" w:eastAsia="仿宋_GB2312"/>
              </w:rPr>
            </w:pPr>
            <w:r>
              <w:rPr>
                <w:rFonts w:ascii="仿宋_GB2312" w:eastAsia="仿宋_GB2312" w:cs="仿宋_GB2312"/>
              </w:rPr>
              <w:t xml:space="preserve"> </w:t>
            </w:r>
            <w:r>
              <w:rPr>
                <w:rFonts w:ascii="仿宋_GB2312" w:eastAsia="仿宋_GB2312" w:cs="仿宋_GB2312" w:hint="eastAsia"/>
              </w:rPr>
              <w:t>市教育局、</w:t>
            </w:r>
          </w:p>
          <w:p w:rsidR="008A0A3B" w:rsidRDefault="008A0A3B">
            <w:pPr>
              <w:widowControl/>
              <w:spacing w:line="260" w:lineRule="exact"/>
              <w:jc w:val="center"/>
              <w:rPr>
                <w:rFonts w:ascii="仿宋_GB2312" w:eastAsia="仿宋_GB2312"/>
              </w:rPr>
            </w:pPr>
            <w:r>
              <w:rPr>
                <w:rFonts w:ascii="仿宋_GB2312" w:eastAsia="仿宋_GB2312" w:cs="仿宋_GB2312" w:hint="eastAsia"/>
              </w:rPr>
              <w:t>人社局</w:t>
            </w:r>
          </w:p>
        </w:tc>
      </w:tr>
      <w:tr w:rsidR="008A0A3B">
        <w:trPr>
          <w:trHeight w:val="332"/>
        </w:trPr>
        <w:tc>
          <w:tcPr>
            <w:tcW w:w="1021" w:type="dxa"/>
            <w:vMerge/>
            <w:tcBorders>
              <w:left w:val="single" w:sz="8" w:space="0" w:color="000000"/>
              <w:right w:val="single" w:sz="4" w:space="0" w:color="000000"/>
            </w:tcBorders>
            <w:vAlign w:val="center"/>
          </w:tcPr>
          <w:p w:rsidR="008A0A3B" w:rsidRDefault="008A0A3B">
            <w:pPr>
              <w:widowControl/>
              <w:jc w:val="center"/>
              <w:rPr>
                <w:rFonts w:eastAsia="仿宋_GB2312" w:hAnsi="宋体"/>
                <w:b/>
                <w:bCs/>
                <w:sz w:val="24"/>
                <w:szCs w:val="24"/>
              </w:rPr>
            </w:pPr>
          </w:p>
        </w:tc>
        <w:tc>
          <w:tcPr>
            <w:tcW w:w="567" w:type="dxa"/>
            <w:tcBorders>
              <w:bottom w:val="single" w:sz="4" w:space="0" w:color="auto"/>
              <w:right w:val="single" w:sz="4" w:space="0" w:color="000000"/>
            </w:tcBorders>
            <w:vAlign w:val="center"/>
          </w:tcPr>
          <w:p w:rsidR="008A0A3B" w:rsidRDefault="008A0A3B">
            <w:pPr>
              <w:widowControl/>
              <w:spacing w:line="260" w:lineRule="exact"/>
              <w:jc w:val="center"/>
              <w:rPr>
                <w:rFonts w:ascii="仿宋_GB2312" w:eastAsia="仿宋_GB2312" w:cs="仿宋_GB2312"/>
                <w:sz w:val="24"/>
                <w:szCs w:val="24"/>
              </w:rPr>
            </w:pPr>
            <w:r>
              <w:rPr>
                <w:rFonts w:ascii="仿宋_GB2312" w:eastAsia="仿宋_GB2312" w:cs="仿宋_GB2312"/>
                <w:sz w:val="24"/>
                <w:szCs w:val="24"/>
              </w:rPr>
              <w:t>5</w:t>
            </w:r>
          </w:p>
        </w:tc>
        <w:tc>
          <w:tcPr>
            <w:tcW w:w="992" w:type="dxa"/>
            <w:tcBorders>
              <w:bottom w:val="single" w:sz="4" w:space="0" w:color="auto"/>
              <w:right w:val="single" w:sz="4" w:space="0" w:color="000000"/>
            </w:tcBorders>
            <w:vAlign w:val="center"/>
          </w:tcPr>
          <w:p w:rsidR="008A0A3B" w:rsidRDefault="008A0A3B">
            <w:pPr>
              <w:widowControl/>
              <w:spacing w:line="260" w:lineRule="exact"/>
              <w:jc w:val="center"/>
              <w:rPr>
                <w:rFonts w:eastAsia="仿宋_GB2312" w:hAnsi="宋体"/>
              </w:rPr>
            </w:pPr>
            <w:r>
              <w:rPr>
                <w:rFonts w:eastAsia="仿宋_GB2312" w:hAnsi="宋体" w:cs="仿宋_GB2312" w:hint="eastAsia"/>
              </w:rPr>
              <w:t>职称类型</w:t>
            </w:r>
          </w:p>
        </w:tc>
        <w:tc>
          <w:tcPr>
            <w:tcW w:w="11765" w:type="dxa"/>
            <w:tcBorders>
              <w:bottom w:val="single" w:sz="4" w:space="0" w:color="auto"/>
              <w:right w:val="single" w:sz="4" w:space="0" w:color="000000"/>
            </w:tcBorders>
            <w:vAlign w:val="center"/>
          </w:tcPr>
          <w:p w:rsidR="008A0A3B" w:rsidRDefault="008A0A3B">
            <w:pPr>
              <w:widowControl/>
              <w:spacing w:line="260" w:lineRule="exact"/>
              <w:rPr>
                <w:rFonts w:ascii="仿宋_GB2312" w:eastAsia="仿宋_GB2312"/>
              </w:rPr>
            </w:pPr>
            <w:r>
              <w:rPr>
                <w:rFonts w:ascii="仿宋_GB2312" w:eastAsia="仿宋_GB2312" w:hAnsi="宋体" w:cs="仿宋_GB2312" w:hint="eastAsia"/>
              </w:rPr>
              <w:t>初级职称积</w:t>
            </w:r>
            <w:r>
              <w:rPr>
                <w:rFonts w:ascii="仿宋_GB2312" w:eastAsia="仿宋_GB2312" w:cs="仿宋_GB2312"/>
              </w:rPr>
              <w:t>30</w:t>
            </w:r>
            <w:r>
              <w:rPr>
                <w:rFonts w:ascii="仿宋_GB2312" w:eastAsia="仿宋_GB2312" w:hAnsi="宋体" w:cs="仿宋_GB2312" w:hint="eastAsia"/>
              </w:rPr>
              <w:t>分，中级职称积</w:t>
            </w:r>
            <w:r>
              <w:rPr>
                <w:rFonts w:ascii="仿宋_GB2312" w:eastAsia="仿宋_GB2312" w:cs="仿宋_GB2312"/>
              </w:rPr>
              <w:t>60</w:t>
            </w:r>
            <w:r>
              <w:rPr>
                <w:rFonts w:ascii="仿宋_GB2312" w:eastAsia="仿宋_GB2312" w:hAnsi="宋体" w:cs="仿宋_GB2312" w:hint="eastAsia"/>
              </w:rPr>
              <w:t>分，副高级职称积</w:t>
            </w:r>
            <w:r>
              <w:rPr>
                <w:rFonts w:ascii="仿宋_GB2312" w:eastAsia="仿宋_GB2312" w:cs="仿宋_GB2312"/>
              </w:rPr>
              <w:t>100</w:t>
            </w:r>
            <w:r>
              <w:rPr>
                <w:rFonts w:ascii="仿宋_GB2312" w:eastAsia="仿宋_GB2312" w:hAnsi="宋体" w:cs="仿宋_GB2312" w:hint="eastAsia"/>
              </w:rPr>
              <w:t>分</w:t>
            </w:r>
            <w:r>
              <w:rPr>
                <w:rFonts w:ascii="仿宋_GB2312" w:eastAsia="仿宋_GB2312" w:cs="仿宋_GB2312" w:hint="eastAsia"/>
              </w:rPr>
              <w:t>，</w:t>
            </w:r>
            <w:r>
              <w:rPr>
                <w:rFonts w:ascii="仿宋_GB2312" w:eastAsia="仿宋_GB2312" w:hAnsi="宋体" w:cs="仿宋_GB2312" w:hint="eastAsia"/>
              </w:rPr>
              <w:t>正高级职称积</w:t>
            </w:r>
            <w:r>
              <w:rPr>
                <w:rFonts w:ascii="仿宋_GB2312" w:eastAsia="仿宋_GB2312" w:cs="仿宋_GB2312"/>
              </w:rPr>
              <w:t>150</w:t>
            </w:r>
            <w:r>
              <w:rPr>
                <w:rFonts w:ascii="仿宋_GB2312" w:eastAsia="仿宋_GB2312" w:hAnsi="宋体" w:cs="仿宋_GB2312" w:hint="eastAsia"/>
              </w:rPr>
              <w:t>分，取单项最高分。</w:t>
            </w:r>
          </w:p>
        </w:tc>
        <w:tc>
          <w:tcPr>
            <w:tcW w:w="1559" w:type="dxa"/>
            <w:tcBorders>
              <w:bottom w:val="single" w:sz="4" w:space="0" w:color="auto"/>
              <w:right w:val="single" w:sz="8" w:space="0" w:color="000000"/>
            </w:tcBorders>
            <w:vAlign w:val="center"/>
          </w:tcPr>
          <w:p w:rsidR="008A0A3B" w:rsidRDefault="008A0A3B">
            <w:pPr>
              <w:widowControl/>
              <w:spacing w:line="260" w:lineRule="exact"/>
              <w:jc w:val="center"/>
              <w:rPr>
                <w:rFonts w:ascii="仿宋_GB2312" w:eastAsia="仿宋_GB2312"/>
              </w:rPr>
            </w:pPr>
            <w:r>
              <w:rPr>
                <w:rFonts w:ascii="仿宋_GB2312" w:eastAsia="仿宋_GB2312" w:cs="仿宋_GB2312" w:hint="eastAsia"/>
              </w:rPr>
              <w:t>市人社局</w:t>
            </w:r>
          </w:p>
        </w:tc>
      </w:tr>
      <w:tr w:rsidR="008A0A3B">
        <w:trPr>
          <w:trHeight w:val="435"/>
        </w:trPr>
        <w:tc>
          <w:tcPr>
            <w:tcW w:w="1021" w:type="dxa"/>
            <w:vMerge/>
            <w:tcBorders>
              <w:left w:val="single" w:sz="8" w:space="0" w:color="000000"/>
              <w:right w:val="single" w:sz="4" w:space="0" w:color="000000"/>
            </w:tcBorders>
            <w:vAlign w:val="center"/>
          </w:tcPr>
          <w:p w:rsidR="008A0A3B" w:rsidRDefault="008A0A3B">
            <w:pPr>
              <w:widowControl/>
              <w:jc w:val="left"/>
              <w:rPr>
                <w:rFonts w:eastAsia="仿宋_GB2312"/>
                <w:b/>
                <w:bCs/>
                <w:sz w:val="24"/>
                <w:szCs w:val="24"/>
              </w:rPr>
            </w:pPr>
          </w:p>
        </w:tc>
        <w:tc>
          <w:tcPr>
            <w:tcW w:w="567" w:type="dxa"/>
            <w:tcBorders>
              <w:top w:val="single" w:sz="4" w:space="0" w:color="auto"/>
              <w:bottom w:val="single" w:sz="4" w:space="0" w:color="auto"/>
              <w:right w:val="single" w:sz="4" w:space="0" w:color="000000"/>
            </w:tcBorders>
            <w:vAlign w:val="center"/>
          </w:tcPr>
          <w:p w:rsidR="008A0A3B" w:rsidRDefault="008A0A3B">
            <w:pPr>
              <w:widowControl/>
              <w:spacing w:line="260" w:lineRule="exact"/>
              <w:jc w:val="center"/>
              <w:rPr>
                <w:rFonts w:ascii="仿宋_GB2312" w:eastAsia="仿宋_GB2312" w:cs="仿宋_GB2312"/>
                <w:sz w:val="24"/>
                <w:szCs w:val="24"/>
              </w:rPr>
            </w:pPr>
            <w:r>
              <w:rPr>
                <w:rFonts w:ascii="仿宋_GB2312" w:eastAsia="仿宋_GB2312" w:cs="仿宋_GB2312"/>
                <w:sz w:val="24"/>
                <w:szCs w:val="24"/>
              </w:rPr>
              <w:t>6</w:t>
            </w:r>
          </w:p>
        </w:tc>
        <w:tc>
          <w:tcPr>
            <w:tcW w:w="992" w:type="dxa"/>
            <w:tcBorders>
              <w:top w:val="single" w:sz="4" w:space="0" w:color="auto"/>
              <w:bottom w:val="single" w:sz="4" w:space="0" w:color="auto"/>
              <w:right w:val="single" w:sz="4" w:space="0" w:color="000000"/>
            </w:tcBorders>
            <w:vAlign w:val="center"/>
          </w:tcPr>
          <w:p w:rsidR="008A0A3B" w:rsidRDefault="008A0A3B">
            <w:pPr>
              <w:widowControl/>
              <w:spacing w:line="260" w:lineRule="exact"/>
              <w:jc w:val="center"/>
              <w:rPr>
                <w:rFonts w:eastAsia="仿宋_GB2312"/>
              </w:rPr>
            </w:pPr>
            <w:r>
              <w:rPr>
                <w:rFonts w:eastAsia="仿宋_GB2312" w:cs="仿宋_GB2312" w:hint="eastAsia"/>
              </w:rPr>
              <w:t>技能水平</w:t>
            </w:r>
          </w:p>
        </w:tc>
        <w:tc>
          <w:tcPr>
            <w:tcW w:w="11765" w:type="dxa"/>
            <w:tcBorders>
              <w:top w:val="single" w:sz="4" w:space="0" w:color="auto"/>
              <w:bottom w:val="single" w:sz="4" w:space="0" w:color="auto"/>
              <w:right w:val="single" w:sz="4" w:space="0" w:color="000000"/>
            </w:tcBorders>
            <w:vAlign w:val="center"/>
          </w:tcPr>
          <w:p w:rsidR="008A0A3B" w:rsidRDefault="008A0A3B">
            <w:pPr>
              <w:widowControl/>
              <w:spacing w:line="260" w:lineRule="exact"/>
              <w:rPr>
                <w:rFonts w:ascii="仿宋_GB2312" w:eastAsia="仿宋_GB2312"/>
              </w:rPr>
            </w:pPr>
            <w:r>
              <w:rPr>
                <w:rFonts w:ascii="仿宋_GB2312" w:eastAsia="仿宋_GB2312" w:cs="仿宋_GB2312" w:hint="eastAsia"/>
              </w:rPr>
              <w:t>国家职业资格五级积</w:t>
            </w:r>
            <w:r>
              <w:rPr>
                <w:rFonts w:ascii="仿宋_GB2312" w:eastAsia="仿宋_GB2312" w:cs="仿宋_GB2312"/>
              </w:rPr>
              <w:t>20</w:t>
            </w:r>
            <w:r>
              <w:rPr>
                <w:rFonts w:ascii="仿宋_GB2312" w:eastAsia="仿宋_GB2312" w:cs="仿宋_GB2312" w:hint="eastAsia"/>
              </w:rPr>
              <w:t>分，国家职业资格四级积</w:t>
            </w:r>
            <w:r>
              <w:rPr>
                <w:rFonts w:ascii="仿宋_GB2312" w:eastAsia="仿宋_GB2312" w:cs="仿宋_GB2312"/>
              </w:rPr>
              <w:t>40</w:t>
            </w:r>
            <w:r>
              <w:rPr>
                <w:rFonts w:ascii="仿宋_GB2312" w:eastAsia="仿宋_GB2312" w:cs="仿宋_GB2312" w:hint="eastAsia"/>
              </w:rPr>
              <w:t>分，国家职业资格三级积</w:t>
            </w:r>
            <w:r>
              <w:rPr>
                <w:rFonts w:ascii="仿宋_GB2312" w:eastAsia="仿宋_GB2312" w:cs="仿宋_GB2312"/>
              </w:rPr>
              <w:t>60</w:t>
            </w:r>
            <w:r>
              <w:rPr>
                <w:rFonts w:ascii="仿宋_GB2312" w:eastAsia="仿宋_GB2312" w:cs="仿宋_GB2312" w:hint="eastAsia"/>
              </w:rPr>
              <w:t>分，国家职业资格二级积</w:t>
            </w:r>
            <w:r>
              <w:rPr>
                <w:rFonts w:ascii="仿宋_GB2312" w:eastAsia="仿宋_GB2312" w:cs="仿宋_GB2312"/>
              </w:rPr>
              <w:t>80</w:t>
            </w:r>
            <w:r>
              <w:rPr>
                <w:rFonts w:ascii="仿宋_GB2312" w:eastAsia="仿宋_GB2312" w:cs="仿宋_GB2312" w:hint="eastAsia"/>
              </w:rPr>
              <w:t>分，国家职业资格一级积</w:t>
            </w:r>
            <w:r>
              <w:rPr>
                <w:rFonts w:ascii="仿宋_GB2312" w:eastAsia="仿宋_GB2312" w:cs="仿宋_GB2312"/>
              </w:rPr>
              <w:t>100</w:t>
            </w:r>
            <w:r>
              <w:rPr>
                <w:rFonts w:ascii="仿宋_GB2312" w:eastAsia="仿宋_GB2312" w:cs="仿宋_GB2312" w:hint="eastAsia"/>
              </w:rPr>
              <w:t>分，取单项最高分。</w:t>
            </w:r>
          </w:p>
        </w:tc>
        <w:tc>
          <w:tcPr>
            <w:tcW w:w="1559" w:type="dxa"/>
            <w:tcBorders>
              <w:top w:val="single" w:sz="4" w:space="0" w:color="auto"/>
              <w:bottom w:val="single" w:sz="4" w:space="0" w:color="auto"/>
              <w:right w:val="single" w:sz="8" w:space="0" w:color="000000"/>
            </w:tcBorders>
            <w:vAlign w:val="center"/>
          </w:tcPr>
          <w:p w:rsidR="008A0A3B" w:rsidRDefault="008A0A3B" w:rsidP="008A0A3B">
            <w:pPr>
              <w:widowControl/>
              <w:spacing w:line="260" w:lineRule="exact"/>
              <w:ind w:firstLineChars="100" w:firstLine="31680"/>
              <w:rPr>
                <w:rFonts w:ascii="仿宋_GB2312" w:eastAsia="仿宋_GB2312"/>
              </w:rPr>
            </w:pPr>
            <w:r>
              <w:rPr>
                <w:rFonts w:ascii="仿宋_GB2312" w:eastAsia="仿宋_GB2312" w:cs="仿宋_GB2312" w:hint="eastAsia"/>
              </w:rPr>
              <w:t>市人社局</w:t>
            </w:r>
          </w:p>
        </w:tc>
      </w:tr>
      <w:tr w:rsidR="008A0A3B">
        <w:trPr>
          <w:trHeight w:val="435"/>
        </w:trPr>
        <w:tc>
          <w:tcPr>
            <w:tcW w:w="1021" w:type="dxa"/>
            <w:vMerge/>
            <w:tcBorders>
              <w:left w:val="single" w:sz="8" w:space="0" w:color="000000"/>
              <w:right w:val="single" w:sz="4" w:space="0" w:color="000000"/>
            </w:tcBorders>
            <w:vAlign w:val="center"/>
          </w:tcPr>
          <w:p w:rsidR="008A0A3B" w:rsidRDefault="008A0A3B">
            <w:pPr>
              <w:widowControl/>
              <w:jc w:val="left"/>
              <w:rPr>
                <w:rFonts w:eastAsia="仿宋_GB2312"/>
                <w:b/>
                <w:bCs/>
                <w:sz w:val="24"/>
                <w:szCs w:val="24"/>
              </w:rPr>
            </w:pPr>
          </w:p>
        </w:tc>
        <w:tc>
          <w:tcPr>
            <w:tcW w:w="567" w:type="dxa"/>
            <w:tcBorders>
              <w:top w:val="single" w:sz="4" w:space="0" w:color="auto"/>
              <w:bottom w:val="single" w:sz="4" w:space="0" w:color="auto"/>
              <w:right w:val="single" w:sz="4" w:space="0" w:color="000000"/>
            </w:tcBorders>
            <w:vAlign w:val="center"/>
          </w:tcPr>
          <w:p w:rsidR="008A0A3B" w:rsidRDefault="008A0A3B">
            <w:pPr>
              <w:widowControl/>
              <w:spacing w:line="260" w:lineRule="exact"/>
              <w:jc w:val="center"/>
              <w:rPr>
                <w:rFonts w:ascii="仿宋_GB2312" w:eastAsia="仿宋_GB2312" w:cs="仿宋_GB2312"/>
                <w:sz w:val="24"/>
                <w:szCs w:val="24"/>
              </w:rPr>
            </w:pPr>
            <w:r>
              <w:rPr>
                <w:rFonts w:ascii="仿宋_GB2312" w:eastAsia="仿宋_GB2312" w:cs="仿宋_GB2312"/>
                <w:sz w:val="24"/>
                <w:szCs w:val="24"/>
              </w:rPr>
              <w:t>7</w:t>
            </w:r>
          </w:p>
        </w:tc>
        <w:tc>
          <w:tcPr>
            <w:tcW w:w="992" w:type="dxa"/>
            <w:tcBorders>
              <w:top w:val="single" w:sz="4" w:space="0" w:color="auto"/>
              <w:bottom w:val="single" w:sz="4" w:space="0" w:color="auto"/>
              <w:right w:val="single" w:sz="4" w:space="0" w:color="000000"/>
            </w:tcBorders>
            <w:vAlign w:val="center"/>
          </w:tcPr>
          <w:p w:rsidR="008A0A3B" w:rsidRDefault="008A0A3B">
            <w:pPr>
              <w:widowControl/>
              <w:spacing w:line="260" w:lineRule="exact"/>
              <w:jc w:val="center"/>
              <w:rPr>
                <w:rFonts w:eastAsia="仿宋_GB2312"/>
              </w:rPr>
            </w:pPr>
            <w:r>
              <w:rPr>
                <w:rFonts w:eastAsia="仿宋_GB2312" w:cs="仿宋_GB2312" w:hint="eastAsia"/>
              </w:rPr>
              <w:t>论文著作</w:t>
            </w:r>
          </w:p>
        </w:tc>
        <w:tc>
          <w:tcPr>
            <w:tcW w:w="11765" w:type="dxa"/>
            <w:tcBorders>
              <w:top w:val="single" w:sz="4" w:space="0" w:color="auto"/>
              <w:bottom w:val="single" w:sz="4" w:space="0" w:color="auto"/>
              <w:right w:val="single" w:sz="4" w:space="0" w:color="000000"/>
            </w:tcBorders>
            <w:vAlign w:val="center"/>
          </w:tcPr>
          <w:p w:rsidR="008A0A3B" w:rsidRDefault="008A0A3B">
            <w:pPr>
              <w:widowControl/>
              <w:spacing w:line="260" w:lineRule="exact"/>
              <w:rPr>
                <w:rFonts w:ascii="仿宋_GB2312" w:eastAsia="仿宋_GB2312"/>
              </w:rPr>
            </w:pPr>
            <w:r>
              <w:rPr>
                <w:rFonts w:ascii="仿宋_GB2312" w:eastAsia="仿宋_GB2312" w:cs="仿宋_GB2312" w:hint="eastAsia"/>
              </w:rPr>
              <w:t>申请人在国内正式出版社公开出版发行的国家级、省级新闻出版广电行业学术刊物上发表新闻或相关技术专业论文，可获如下积分：国家级每篇积</w:t>
            </w:r>
            <w:r>
              <w:rPr>
                <w:rFonts w:ascii="仿宋_GB2312" w:eastAsia="仿宋_GB2312" w:cs="仿宋_GB2312"/>
              </w:rPr>
              <w:t>50</w:t>
            </w:r>
            <w:r>
              <w:rPr>
                <w:rFonts w:ascii="仿宋_GB2312" w:eastAsia="仿宋_GB2312" w:cs="仿宋_GB2312" w:hint="eastAsia"/>
              </w:rPr>
              <w:t>分，省级每篇积</w:t>
            </w:r>
            <w:r>
              <w:rPr>
                <w:rFonts w:ascii="仿宋_GB2312" w:eastAsia="仿宋_GB2312" w:cs="仿宋_GB2312"/>
              </w:rPr>
              <w:t>20</w:t>
            </w:r>
            <w:r>
              <w:rPr>
                <w:rFonts w:ascii="仿宋_GB2312" w:eastAsia="仿宋_GB2312" w:cs="仿宋_GB2312" w:hint="eastAsia"/>
              </w:rPr>
              <w:t>分，经国内正式出版社出版的新闻出版广电行业著作（译著）每部积</w:t>
            </w:r>
            <w:r>
              <w:rPr>
                <w:rFonts w:ascii="仿宋_GB2312" w:eastAsia="仿宋_GB2312" w:cs="仿宋_GB2312"/>
              </w:rPr>
              <w:t>100</w:t>
            </w:r>
            <w:r>
              <w:rPr>
                <w:rFonts w:ascii="仿宋_GB2312" w:eastAsia="仿宋_GB2312" w:cs="仿宋_GB2312" w:hint="eastAsia"/>
              </w:rPr>
              <w:t>分。单个作品多次发表的，取最高值予以积分奖励。</w:t>
            </w:r>
          </w:p>
        </w:tc>
        <w:tc>
          <w:tcPr>
            <w:tcW w:w="1559" w:type="dxa"/>
            <w:tcBorders>
              <w:top w:val="single" w:sz="4" w:space="0" w:color="auto"/>
              <w:bottom w:val="single" w:sz="4" w:space="0" w:color="auto"/>
              <w:right w:val="single" w:sz="8" w:space="0" w:color="000000"/>
            </w:tcBorders>
            <w:vAlign w:val="center"/>
          </w:tcPr>
          <w:p w:rsidR="008A0A3B" w:rsidRDefault="008A0A3B" w:rsidP="008A0A3B">
            <w:pPr>
              <w:widowControl/>
              <w:spacing w:line="260" w:lineRule="exact"/>
              <w:ind w:firstLineChars="50" w:firstLine="31680"/>
              <w:jc w:val="center"/>
              <w:rPr>
                <w:rFonts w:ascii="仿宋_GB2312" w:eastAsia="仿宋_GB2312"/>
              </w:rPr>
            </w:pPr>
            <w:r>
              <w:rPr>
                <w:rFonts w:ascii="仿宋_GB2312" w:eastAsia="仿宋_GB2312" w:cs="仿宋_GB2312" w:hint="eastAsia"/>
              </w:rPr>
              <w:t>市委宣传部</w:t>
            </w:r>
          </w:p>
        </w:tc>
      </w:tr>
      <w:tr w:rsidR="008A0A3B" w:rsidTr="007A180F">
        <w:trPr>
          <w:trHeight w:val="1105"/>
        </w:trPr>
        <w:tc>
          <w:tcPr>
            <w:tcW w:w="1021" w:type="dxa"/>
            <w:vMerge/>
            <w:tcBorders>
              <w:left w:val="single" w:sz="8" w:space="0" w:color="000000"/>
              <w:right w:val="single" w:sz="4" w:space="0" w:color="000000"/>
            </w:tcBorders>
            <w:vAlign w:val="center"/>
          </w:tcPr>
          <w:p w:rsidR="008A0A3B" w:rsidRDefault="008A0A3B">
            <w:pPr>
              <w:widowControl/>
              <w:jc w:val="left"/>
              <w:rPr>
                <w:rFonts w:eastAsia="仿宋_GB2312"/>
                <w:b/>
                <w:bCs/>
                <w:sz w:val="24"/>
                <w:szCs w:val="24"/>
              </w:rPr>
            </w:pPr>
          </w:p>
        </w:tc>
        <w:tc>
          <w:tcPr>
            <w:tcW w:w="567" w:type="dxa"/>
            <w:tcBorders>
              <w:top w:val="single" w:sz="4" w:space="0" w:color="auto"/>
              <w:bottom w:val="single" w:sz="4" w:space="0" w:color="auto"/>
              <w:right w:val="single" w:sz="4" w:space="0" w:color="000000"/>
            </w:tcBorders>
            <w:vAlign w:val="center"/>
          </w:tcPr>
          <w:p w:rsidR="008A0A3B" w:rsidRDefault="008A0A3B">
            <w:pPr>
              <w:widowControl/>
              <w:spacing w:line="260" w:lineRule="exact"/>
              <w:jc w:val="center"/>
              <w:rPr>
                <w:rFonts w:ascii="仿宋_GB2312" w:eastAsia="仿宋_GB2312" w:cs="仿宋_GB2312"/>
                <w:sz w:val="24"/>
                <w:szCs w:val="24"/>
              </w:rPr>
            </w:pPr>
            <w:r>
              <w:rPr>
                <w:rFonts w:ascii="仿宋_GB2312" w:eastAsia="仿宋_GB2312" w:cs="仿宋_GB2312"/>
                <w:sz w:val="24"/>
                <w:szCs w:val="24"/>
              </w:rPr>
              <w:t>8</w:t>
            </w:r>
          </w:p>
        </w:tc>
        <w:tc>
          <w:tcPr>
            <w:tcW w:w="992" w:type="dxa"/>
            <w:tcBorders>
              <w:top w:val="single" w:sz="4" w:space="0" w:color="auto"/>
              <w:bottom w:val="single" w:sz="4" w:space="0" w:color="auto"/>
              <w:right w:val="single" w:sz="4" w:space="0" w:color="000000"/>
            </w:tcBorders>
            <w:vAlign w:val="center"/>
          </w:tcPr>
          <w:p w:rsidR="008A0A3B" w:rsidRDefault="008A0A3B">
            <w:pPr>
              <w:widowControl/>
              <w:spacing w:line="260" w:lineRule="exact"/>
              <w:jc w:val="center"/>
              <w:rPr>
                <w:rFonts w:eastAsia="仿宋_GB2312" w:hAnsi="宋体"/>
              </w:rPr>
            </w:pPr>
            <w:r>
              <w:rPr>
                <w:rFonts w:eastAsia="仿宋_GB2312" w:hAnsi="宋体" w:cs="仿宋_GB2312" w:hint="eastAsia"/>
              </w:rPr>
              <w:t>作品获奖</w:t>
            </w:r>
          </w:p>
        </w:tc>
        <w:tc>
          <w:tcPr>
            <w:tcW w:w="11765" w:type="dxa"/>
            <w:tcBorders>
              <w:top w:val="single" w:sz="4" w:space="0" w:color="auto"/>
              <w:bottom w:val="single" w:sz="4" w:space="0" w:color="auto"/>
              <w:right w:val="single" w:sz="4" w:space="0" w:color="000000"/>
            </w:tcBorders>
            <w:vAlign w:val="center"/>
          </w:tcPr>
          <w:p w:rsidR="008A0A3B" w:rsidRDefault="008A0A3B">
            <w:pPr>
              <w:widowControl/>
              <w:spacing w:line="260" w:lineRule="exact"/>
              <w:rPr>
                <w:rFonts w:ascii="仿宋_GB2312" w:eastAsia="仿宋_GB2312" w:hAnsi="宋体"/>
              </w:rPr>
            </w:pPr>
            <w:r>
              <w:rPr>
                <w:rFonts w:ascii="仿宋_GB2312" w:eastAsia="仿宋_GB2312" w:hAnsi="宋体" w:cs="仿宋_GB2312" w:hint="eastAsia"/>
              </w:rPr>
              <w:t>申请人主创作品获得各级新闻奖、文艺奖、广播电视艺术奖或新闻出版广电行业相关技术类奖项，可获如下积分：国家级一等奖每次积</w:t>
            </w:r>
            <w:r>
              <w:rPr>
                <w:rFonts w:ascii="仿宋_GB2312" w:eastAsia="仿宋_GB2312" w:hAnsi="宋体" w:cs="仿宋_GB2312"/>
              </w:rPr>
              <w:t>200</w:t>
            </w:r>
            <w:r>
              <w:rPr>
                <w:rFonts w:ascii="仿宋_GB2312" w:eastAsia="仿宋_GB2312" w:hAnsi="宋体" w:cs="仿宋_GB2312" w:hint="eastAsia"/>
              </w:rPr>
              <w:t>分，国家级二等奖每次积</w:t>
            </w:r>
            <w:r>
              <w:rPr>
                <w:rFonts w:ascii="仿宋_GB2312" w:eastAsia="仿宋_GB2312" w:hAnsi="宋体" w:cs="仿宋_GB2312"/>
              </w:rPr>
              <w:t>150</w:t>
            </w:r>
            <w:r>
              <w:rPr>
                <w:rFonts w:ascii="仿宋_GB2312" w:eastAsia="仿宋_GB2312" w:hAnsi="宋体" w:cs="仿宋_GB2312" w:hint="eastAsia"/>
              </w:rPr>
              <w:t>分，国家级三等奖每次积</w:t>
            </w:r>
            <w:r>
              <w:rPr>
                <w:rFonts w:ascii="仿宋_GB2312" w:eastAsia="仿宋_GB2312" w:hAnsi="宋体" w:cs="仿宋_GB2312"/>
              </w:rPr>
              <w:t>100</w:t>
            </w:r>
            <w:r>
              <w:rPr>
                <w:rFonts w:ascii="仿宋_GB2312" w:eastAsia="仿宋_GB2312" w:hAnsi="宋体" w:cs="仿宋_GB2312" w:hint="eastAsia"/>
              </w:rPr>
              <w:t>分；省部级一等奖每次积</w:t>
            </w:r>
            <w:r>
              <w:rPr>
                <w:rFonts w:ascii="仿宋_GB2312" w:eastAsia="仿宋_GB2312" w:hAnsi="宋体" w:cs="仿宋_GB2312"/>
              </w:rPr>
              <w:t>100</w:t>
            </w:r>
            <w:r>
              <w:rPr>
                <w:rFonts w:ascii="仿宋_GB2312" w:eastAsia="仿宋_GB2312" w:hAnsi="宋体" w:cs="仿宋_GB2312" w:hint="eastAsia"/>
              </w:rPr>
              <w:t>分，省部级二等奖每次积</w:t>
            </w:r>
            <w:r>
              <w:rPr>
                <w:rFonts w:ascii="仿宋_GB2312" w:eastAsia="仿宋_GB2312" w:hAnsi="宋体" w:cs="仿宋_GB2312"/>
              </w:rPr>
              <w:t>70</w:t>
            </w:r>
            <w:r>
              <w:rPr>
                <w:rFonts w:ascii="仿宋_GB2312" w:eastAsia="仿宋_GB2312" w:hAnsi="宋体" w:cs="仿宋_GB2312" w:hint="eastAsia"/>
              </w:rPr>
              <w:t>分，省部级三等奖每次积</w:t>
            </w:r>
            <w:r>
              <w:rPr>
                <w:rFonts w:ascii="仿宋_GB2312" w:eastAsia="仿宋_GB2312" w:hAnsi="宋体" w:cs="仿宋_GB2312"/>
              </w:rPr>
              <w:t>50</w:t>
            </w:r>
            <w:r>
              <w:rPr>
                <w:rFonts w:ascii="仿宋_GB2312" w:eastAsia="仿宋_GB2312" w:hAnsi="宋体" w:cs="仿宋_GB2312" w:hint="eastAsia"/>
              </w:rPr>
              <w:t>分；地市级一等奖每次积</w:t>
            </w:r>
            <w:r>
              <w:rPr>
                <w:rFonts w:ascii="仿宋_GB2312" w:eastAsia="仿宋_GB2312" w:hAnsi="宋体" w:cs="仿宋_GB2312"/>
              </w:rPr>
              <w:t>50</w:t>
            </w:r>
            <w:r>
              <w:rPr>
                <w:rFonts w:ascii="仿宋_GB2312" w:eastAsia="仿宋_GB2312" w:hAnsi="宋体" w:cs="仿宋_GB2312" w:hint="eastAsia"/>
              </w:rPr>
              <w:t>分，地市级二等奖每次积</w:t>
            </w:r>
            <w:r>
              <w:rPr>
                <w:rFonts w:ascii="仿宋_GB2312" w:eastAsia="仿宋_GB2312" w:hAnsi="宋体" w:cs="仿宋_GB2312"/>
              </w:rPr>
              <w:t>30</w:t>
            </w:r>
            <w:r>
              <w:rPr>
                <w:rFonts w:ascii="仿宋_GB2312" w:eastAsia="仿宋_GB2312" w:hAnsi="宋体" w:cs="仿宋_GB2312" w:hint="eastAsia"/>
              </w:rPr>
              <w:t>分，地市级三等奖每次积</w:t>
            </w:r>
            <w:r>
              <w:rPr>
                <w:rFonts w:ascii="仿宋_GB2312" w:eastAsia="仿宋_GB2312" w:hAnsi="宋体" w:cs="仿宋_GB2312"/>
              </w:rPr>
              <w:t>20</w:t>
            </w:r>
            <w:r>
              <w:rPr>
                <w:rFonts w:ascii="仿宋_GB2312" w:eastAsia="仿宋_GB2312" w:hAnsi="宋体" w:cs="仿宋_GB2312" w:hint="eastAsia"/>
              </w:rPr>
              <w:t>分，县级每次积</w:t>
            </w:r>
            <w:r>
              <w:rPr>
                <w:rFonts w:ascii="仿宋_GB2312" w:eastAsia="仿宋_GB2312" w:hAnsi="宋体" w:cs="仿宋_GB2312"/>
              </w:rPr>
              <w:t>20</w:t>
            </w:r>
            <w:r>
              <w:rPr>
                <w:rFonts w:ascii="仿宋_GB2312" w:eastAsia="仿宋_GB2312" w:hAnsi="宋体" w:cs="仿宋_GB2312" w:hint="eastAsia"/>
              </w:rPr>
              <w:t>分。单个作品获多级奖励的，取最高值予以积分奖励。</w:t>
            </w:r>
          </w:p>
        </w:tc>
        <w:tc>
          <w:tcPr>
            <w:tcW w:w="1559" w:type="dxa"/>
            <w:tcBorders>
              <w:top w:val="single" w:sz="4" w:space="0" w:color="auto"/>
              <w:bottom w:val="single" w:sz="4" w:space="0" w:color="auto"/>
              <w:right w:val="single" w:sz="8" w:space="0" w:color="000000"/>
            </w:tcBorders>
            <w:vAlign w:val="center"/>
          </w:tcPr>
          <w:p w:rsidR="008A0A3B" w:rsidRDefault="008A0A3B" w:rsidP="008A0A3B">
            <w:pPr>
              <w:widowControl/>
              <w:spacing w:line="260" w:lineRule="exact"/>
              <w:ind w:firstLineChars="50" w:firstLine="31680"/>
              <w:jc w:val="center"/>
              <w:rPr>
                <w:rFonts w:ascii="仿宋_GB2312" w:eastAsia="仿宋_GB2312"/>
              </w:rPr>
            </w:pPr>
            <w:r>
              <w:rPr>
                <w:rFonts w:ascii="仿宋_GB2312" w:eastAsia="仿宋_GB2312" w:cs="仿宋_GB2312" w:hint="eastAsia"/>
              </w:rPr>
              <w:t>市委宣传部</w:t>
            </w:r>
          </w:p>
        </w:tc>
      </w:tr>
      <w:tr w:rsidR="008A0A3B">
        <w:trPr>
          <w:trHeight w:val="395"/>
        </w:trPr>
        <w:tc>
          <w:tcPr>
            <w:tcW w:w="1021" w:type="dxa"/>
            <w:vMerge/>
            <w:tcBorders>
              <w:left w:val="single" w:sz="8" w:space="0" w:color="000000"/>
              <w:right w:val="single" w:sz="4" w:space="0" w:color="000000"/>
            </w:tcBorders>
            <w:vAlign w:val="center"/>
          </w:tcPr>
          <w:p w:rsidR="008A0A3B" w:rsidRDefault="008A0A3B">
            <w:pPr>
              <w:widowControl/>
              <w:jc w:val="left"/>
              <w:rPr>
                <w:rFonts w:eastAsia="仿宋_GB2312"/>
                <w:b/>
                <w:bCs/>
                <w:sz w:val="24"/>
                <w:szCs w:val="24"/>
              </w:rPr>
            </w:pPr>
          </w:p>
        </w:tc>
        <w:tc>
          <w:tcPr>
            <w:tcW w:w="567" w:type="dxa"/>
            <w:tcBorders>
              <w:bottom w:val="single" w:sz="4" w:space="0" w:color="000000"/>
              <w:right w:val="single" w:sz="4" w:space="0" w:color="000000"/>
            </w:tcBorders>
            <w:vAlign w:val="center"/>
          </w:tcPr>
          <w:p w:rsidR="008A0A3B" w:rsidRDefault="008A0A3B">
            <w:pPr>
              <w:widowControl/>
              <w:spacing w:line="260" w:lineRule="exact"/>
              <w:jc w:val="center"/>
              <w:rPr>
                <w:rFonts w:ascii="仿宋_GB2312" w:eastAsia="仿宋_GB2312" w:cs="仿宋_GB2312"/>
                <w:sz w:val="24"/>
                <w:szCs w:val="24"/>
              </w:rPr>
            </w:pPr>
            <w:r>
              <w:rPr>
                <w:rFonts w:ascii="仿宋_GB2312" w:eastAsia="仿宋_GB2312" w:cs="仿宋_GB2312"/>
                <w:sz w:val="24"/>
                <w:szCs w:val="24"/>
              </w:rPr>
              <w:t>9</w:t>
            </w:r>
          </w:p>
        </w:tc>
        <w:tc>
          <w:tcPr>
            <w:tcW w:w="992" w:type="dxa"/>
            <w:tcBorders>
              <w:bottom w:val="single" w:sz="4" w:space="0" w:color="000000"/>
              <w:right w:val="single" w:sz="4" w:space="0" w:color="000000"/>
            </w:tcBorders>
            <w:vAlign w:val="center"/>
          </w:tcPr>
          <w:p w:rsidR="008A0A3B" w:rsidRDefault="008A0A3B">
            <w:pPr>
              <w:widowControl/>
              <w:spacing w:line="260" w:lineRule="exact"/>
              <w:jc w:val="center"/>
              <w:rPr>
                <w:rFonts w:eastAsia="仿宋_GB2312"/>
              </w:rPr>
            </w:pPr>
            <w:r>
              <w:rPr>
                <w:rFonts w:eastAsia="仿宋_GB2312" w:cs="仿宋_GB2312" w:hint="eastAsia"/>
              </w:rPr>
              <w:t>个人表彰奖励</w:t>
            </w:r>
          </w:p>
        </w:tc>
        <w:tc>
          <w:tcPr>
            <w:tcW w:w="11765" w:type="dxa"/>
            <w:tcBorders>
              <w:bottom w:val="single" w:sz="4" w:space="0" w:color="000000"/>
              <w:right w:val="single" w:sz="4" w:space="0" w:color="000000"/>
            </w:tcBorders>
            <w:vAlign w:val="center"/>
          </w:tcPr>
          <w:p w:rsidR="008A0A3B" w:rsidRDefault="008A0A3B">
            <w:pPr>
              <w:widowControl/>
              <w:spacing w:line="260" w:lineRule="exact"/>
              <w:rPr>
                <w:rFonts w:ascii="仿宋_GB2312" w:eastAsia="仿宋_GB2312"/>
              </w:rPr>
            </w:pPr>
            <w:r>
              <w:rPr>
                <w:rFonts w:ascii="仿宋_GB2312" w:eastAsia="仿宋_GB2312" w:cs="仿宋_GB2312" w:hint="eastAsia"/>
              </w:rPr>
              <w:t>获得国家级表彰每次积</w:t>
            </w:r>
            <w:r>
              <w:rPr>
                <w:rFonts w:ascii="仿宋_GB2312" w:eastAsia="仿宋_GB2312" w:cs="仿宋_GB2312"/>
              </w:rPr>
              <w:t>200</w:t>
            </w:r>
            <w:r>
              <w:rPr>
                <w:rFonts w:ascii="仿宋_GB2312" w:eastAsia="仿宋_GB2312" w:cs="仿宋_GB2312" w:hint="eastAsia"/>
              </w:rPr>
              <w:t>分；省部级表彰每次积</w:t>
            </w:r>
            <w:r>
              <w:rPr>
                <w:rFonts w:ascii="仿宋_GB2312" w:eastAsia="仿宋_GB2312" w:cs="仿宋_GB2312"/>
              </w:rPr>
              <w:t>100</w:t>
            </w:r>
            <w:r>
              <w:rPr>
                <w:rFonts w:ascii="仿宋_GB2312" w:eastAsia="仿宋_GB2312" w:cs="仿宋_GB2312" w:hint="eastAsia"/>
              </w:rPr>
              <w:t>分；地市级表彰每次积</w:t>
            </w:r>
            <w:r>
              <w:rPr>
                <w:rFonts w:ascii="仿宋_GB2312" w:eastAsia="仿宋_GB2312" w:cs="仿宋_GB2312"/>
              </w:rPr>
              <w:t>70</w:t>
            </w:r>
            <w:r>
              <w:rPr>
                <w:rFonts w:ascii="仿宋_GB2312" w:eastAsia="仿宋_GB2312" w:cs="仿宋_GB2312" w:hint="eastAsia"/>
              </w:rPr>
              <w:t>分；县级表彰每次积</w:t>
            </w:r>
            <w:r>
              <w:rPr>
                <w:rFonts w:ascii="仿宋_GB2312" w:eastAsia="仿宋_GB2312" w:cs="仿宋_GB2312"/>
              </w:rPr>
              <w:t>50</w:t>
            </w:r>
            <w:r>
              <w:rPr>
                <w:rFonts w:ascii="仿宋_GB2312" w:eastAsia="仿宋_GB2312" w:cs="仿宋_GB2312" w:hint="eastAsia"/>
              </w:rPr>
              <w:t>分。</w:t>
            </w:r>
          </w:p>
        </w:tc>
        <w:tc>
          <w:tcPr>
            <w:tcW w:w="1559" w:type="dxa"/>
            <w:tcBorders>
              <w:bottom w:val="single" w:sz="4" w:space="0" w:color="000000"/>
              <w:right w:val="single" w:sz="8" w:space="0" w:color="000000"/>
            </w:tcBorders>
            <w:vAlign w:val="center"/>
          </w:tcPr>
          <w:p w:rsidR="008A0A3B" w:rsidRDefault="008A0A3B">
            <w:pPr>
              <w:widowControl/>
              <w:spacing w:line="260" w:lineRule="exact"/>
              <w:jc w:val="center"/>
              <w:rPr>
                <w:rFonts w:ascii="仿宋_GB2312" w:eastAsia="仿宋_GB2312"/>
              </w:rPr>
            </w:pPr>
            <w:r>
              <w:rPr>
                <w:rFonts w:ascii="仿宋_GB2312" w:eastAsia="仿宋_GB2312" w:cs="仿宋_GB2312" w:hint="eastAsia"/>
              </w:rPr>
              <w:t>市人社局、</w:t>
            </w:r>
          </w:p>
          <w:p w:rsidR="008A0A3B" w:rsidRDefault="008A0A3B">
            <w:pPr>
              <w:widowControl/>
              <w:spacing w:line="260" w:lineRule="exact"/>
              <w:jc w:val="center"/>
              <w:rPr>
                <w:rFonts w:ascii="仿宋_GB2312" w:eastAsia="仿宋_GB2312"/>
              </w:rPr>
            </w:pPr>
            <w:r>
              <w:rPr>
                <w:rFonts w:ascii="仿宋_GB2312" w:eastAsia="仿宋_GB2312" w:cs="仿宋_GB2312" w:hint="eastAsia"/>
              </w:rPr>
              <w:t>市委宣传部</w:t>
            </w:r>
          </w:p>
        </w:tc>
      </w:tr>
      <w:tr w:rsidR="008A0A3B">
        <w:trPr>
          <w:trHeight w:val="217"/>
        </w:trPr>
        <w:tc>
          <w:tcPr>
            <w:tcW w:w="1021" w:type="dxa"/>
            <w:vMerge/>
            <w:tcBorders>
              <w:left w:val="single" w:sz="8" w:space="0" w:color="000000"/>
              <w:right w:val="single" w:sz="4" w:space="0" w:color="000000"/>
            </w:tcBorders>
            <w:vAlign w:val="center"/>
          </w:tcPr>
          <w:p w:rsidR="008A0A3B" w:rsidRDefault="008A0A3B">
            <w:pPr>
              <w:widowControl/>
              <w:jc w:val="left"/>
              <w:rPr>
                <w:rFonts w:eastAsia="仿宋_GB2312"/>
                <w:b/>
                <w:bCs/>
                <w:sz w:val="24"/>
                <w:szCs w:val="24"/>
              </w:rPr>
            </w:pPr>
          </w:p>
        </w:tc>
        <w:tc>
          <w:tcPr>
            <w:tcW w:w="567" w:type="dxa"/>
            <w:tcBorders>
              <w:bottom w:val="single" w:sz="4" w:space="0" w:color="000000"/>
              <w:right w:val="single" w:sz="4" w:space="0" w:color="000000"/>
            </w:tcBorders>
            <w:vAlign w:val="center"/>
          </w:tcPr>
          <w:p w:rsidR="008A0A3B" w:rsidRDefault="008A0A3B">
            <w:pPr>
              <w:widowControl/>
              <w:spacing w:line="260" w:lineRule="exact"/>
              <w:jc w:val="center"/>
              <w:rPr>
                <w:rFonts w:ascii="仿宋_GB2312" w:eastAsia="仿宋_GB2312" w:cs="仿宋_GB2312"/>
                <w:sz w:val="24"/>
                <w:szCs w:val="24"/>
              </w:rPr>
            </w:pPr>
            <w:r>
              <w:rPr>
                <w:rFonts w:ascii="仿宋_GB2312" w:eastAsia="仿宋_GB2312" w:cs="仿宋_GB2312"/>
                <w:sz w:val="24"/>
                <w:szCs w:val="24"/>
              </w:rPr>
              <w:t>10</w:t>
            </w:r>
          </w:p>
        </w:tc>
        <w:tc>
          <w:tcPr>
            <w:tcW w:w="992" w:type="dxa"/>
            <w:tcBorders>
              <w:bottom w:val="single" w:sz="4" w:space="0" w:color="000000"/>
              <w:right w:val="single" w:sz="4" w:space="0" w:color="000000"/>
            </w:tcBorders>
            <w:vAlign w:val="center"/>
          </w:tcPr>
          <w:p w:rsidR="008A0A3B" w:rsidRDefault="008A0A3B">
            <w:pPr>
              <w:widowControl/>
              <w:spacing w:line="260" w:lineRule="exact"/>
              <w:jc w:val="center"/>
              <w:rPr>
                <w:rFonts w:eastAsia="仿宋_GB2312"/>
              </w:rPr>
            </w:pPr>
            <w:r>
              <w:rPr>
                <w:rFonts w:eastAsia="仿宋_GB2312" w:cs="仿宋_GB2312" w:hint="eastAsia"/>
              </w:rPr>
              <w:t>社会保险</w:t>
            </w:r>
          </w:p>
        </w:tc>
        <w:tc>
          <w:tcPr>
            <w:tcW w:w="11765" w:type="dxa"/>
            <w:tcBorders>
              <w:bottom w:val="single" w:sz="4" w:space="0" w:color="000000"/>
              <w:right w:val="single" w:sz="4" w:space="0" w:color="000000"/>
            </w:tcBorders>
            <w:vAlign w:val="center"/>
          </w:tcPr>
          <w:p w:rsidR="008A0A3B" w:rsidRDefault="008A0A3B">
            <w:pPr>
              <w:widowControl/>
              <w:spacing w:line="260" w:lineRule="exact"/>
              <w:rPr>
                <w:rFonts w:ascii="仿宋_GB2312" w:eastAsia="仿宋_GB2312"/>
              </w:rPr>
            </w:pPr>
            <w:r>
              <w:rPr>
                <w:rFonts w:ascii="仿宋_GB2312" w:eastAsia="仿宋_GB2312" w:cs="仿宋_GB2312" w:hint="eastAsia"/>
              </w:rPr>
              <w:t>在本市参加社会保险五个险种，每个险种每累计缴满</w:t>
            </w:r>
            <w:r>
              <w:rPr>
                <w:rFonts w:ascii="仿宋_GB2312" w:eastAsia="仿宋_GB2312" w:cs="仿宋_GB2312"/>
              </w:rPr>
              <w:t>12</w:t>
            </w:r>
            <w:r>
              <w:rPr>
                <w:rFonts w:ascii="仿宋_GB2312" w:eastAsia="仿宋_GB2312" w:cs="仿宋_GB2312" w:hint="eastAsia"/>
              </w:rPr>
              <w:t>个月积</w:t>
            </w:r>
            <w:r>
              <w:rPr>
                <w:rFonts w:ascii="仿宋_GB2312" w:eastAsia="仿宋_GB2312" w:cs="仿宋_GB2312"/>
              </w:rPr>
              <w:t>1</w:t>
            </w:r>
            <w:r>
              <w:rPr>
                <w:rFonts w:ascii="仿宋_GB2312" w:eastAsia="仿宋_GB2312" w:cs="仿宋_GB2312" w:hint="eastAsia"/>
              </w:rPr>
              <w:t>分，封顶</w:t>
            </w:r>
            <w:r>
              <w:rPr>
                <w:rFonts w:ascii="仿宋_GB2312" w:eastAsia="仿宋_GB2312" w:cs="仿宋_GB2312"/>
              </w:rPr>
              <w:t>100</w:t>
            </w:r>
            <w:r>
              <w:rPr>
                <w:rFonts w:ascii="仿宋_GB2312" w:eastAsia="仿宋_GB2312" w:cs="仿宋_GB2312" w:hint="eastAsia"/>
              </w:rPr>
              <w:t>分。</w:t>
            </w:r>
          </w:p>
        </w:tc>
        <w:tc>
          <w:tcPr>
            <w:tcW w:w="1559" w:type="dxa"/>
            <w:tcBorders>
              <w:bottom w:val="single" w:sz="4" w:space="0" w:color="000000"/>
              <w:right w:val="single" w:sz="8" w:space="0" w:color="000000"/>
            </w:tcBorders>
            <w:vAlign w:val="center"/>
          </w:tcPr>
          <w:p w:rsidR="008A0A3B" w:rsidRDefault="008A0A3B">
            <w:pPr>
              <w:widowControl/>
              <w:spacing w:line="260" w:lineRule="exact"/>
              <w:jc w:val="center"/>
              <w:rPr>
                <w:rFonts w:ascii="仿宋_GB2312" w:eastAsia="仿宋_GB2312"/>
                <w:sz w:val="18"/>
                <w:szCs w:val="18"/>
              </w:rPr>
            </w:pPr>
            <w:r>
              <w:rPr>
                <w:rFonts w:ascii="仿宋_GB2312" w:eastAsia="仿宋_GB2312" w:cs="仿宋_GB2312" w:hint="eastAsia"/>
                <w:sz w:val="18"/>
                <w:szCs w:val="18"/>
              </w:rPr>
              <w:t>市人社局、</w:t>
            </w:r>
            <w:r>
              <w:rPr>
                <w:rFonts w:ascii="仿宋_GB2312" w:eastAsia="仿宋_GB2312" w:hAnsi="宋体" w:cs="仿宋_GB2312" w:hint="eastAsia"/>
                <w:kern w:val="0"/>
                <w:sz w:val="18"/>
                <w:szCs w:val="18"/>
              </w:rPr>
              <w:t>泉州市医管中心石狮管理部</w:t>
            </w:r>
          </w:p>
        </w:tc>
      </w:tr>
      <w:tr w:rsidR="008A0A3B">
        <w:trPr>
          <w:trHeight w:val="449"/>
        </w:trPr>
        <w:tc>
          <w:tcPr>
            <w:tcW w:w="1021" w:type="dxa"/>
            <w:vMerge/>
            <w:tcBorders>
              <w:left w:val="single" w:sz="8" w:space="0" w:color="000000"/>
              <w:right w:val="single" w:sz="4" w:space="0" w:color="000000"/>
            </w:tcBorders>
            <w:vAlign w:val="center"/>
          </w:tcPr>
          <w:p w:rsidR="008A0A3B" w:rsidRDefault="008A0A3B">
            <w:pPr>
              <w:widowControl/>
              <w:jc w:val="left"/>
              <w:rPr>
                <w:rFonts w:eastAsia="仿宋_GB2312"/>
                <w:b/>
                <w:bCs/>
                <w:sz w:val="24"/>
                <w:szCs w:val="24"/>
              </w:rPr>
            </w:pPr>
          </w:p>
        </w:tc>
        <w:tc>
          <w:tcPr>
            <w:tcW w:w="567" w:type="dxa"/>
            <w:tcBorders>
              <w:bottom w:val="single" w:sz="4" w:space="0" w:color="000000"/>
              <w:right w:val="single" w:sz="4" w:space="0" w:color="000000"/>
            </w:tcBorders>
            <w:vAlign w:val="center"/>
          </w:tcPr>
          <w:p w:rsidR="008A0A3B" w:rsidRDefault="008A0A3B">
            <w:pPr>
              <w:widowControl/>
              <w:spacing w:line="260" w:lineRule="exact"/>
              <w:jc w:val="center"/>
              <w:rPr>
                <w:rFonts w:ascii="仿宋_GB2312" w:eastAsia="仿宋_GB2312" w:cs="仿宋_GB2312"/>
                <w:sz w:val="24"/>
                <w:szCs w:val="24"/>
              </w:rPr>
            </w:pPr>
            <w:r>
              <w:rPr>
                <w:rFonts w:ascii="仿宋_GB2312" w:eastAsia="仿宋_GB2312" w:cs="仿宋_GB2312"/>
                <w:sz w:val="24"/>
                <w:szCs w:val="24"/>
              </w:rPr>
              <w:t>11</w:t>
            </w:r>
          </w:p>
        </w:tc>
        <w:tc>
          <w:tcPr>
            <w:tcW w:w="992" w:type="dxa"/>
            <w:tcBorders>
              <w:bottom w:val="single" w:sz="4" w:space="0" w:color="000000"/>
              <w:right w:val="single" w:sz="4" w:space="0" w:color="000000"/>
            </w:tcBorders>
            <w:vAlign w:val="center"/>
          </w:tcPr>
          <w:p w:rsidR="008A0A3B" w:rsidRDefault="008A0A3B">
            <w:pPr>
              <w:widowControl/>
              <w:spacing w:line="260" w:lineRule="exact"/>
              <w:jc w:val="center"/>
              <w:rPr>
                <w:rFonts w:eastAsia="仿宋_GB2312"/>
              </w:rPr>
            </w:pPr>
            <w:r>
              <w:rPr>
                <w:rFonts w:eastAsia="仿宋_GB2312" w:cs="仿宋_GB2312" w:hint="eastAsia"/>
              </w:rPr>
              <w:t>社会服务</w:t>
            </w:r>
          </w:p>
        </w:tc>
        <w:tc>
          <w:tcPr>
            <w:tcW w:w="11765" w:type="dxa"/>
            <w:tcBorders>
              <w:bottom w:val="single" w:sz="4" w:space="0" w:color="000000"/>
              <w:right w:val="single" w:sz="4" w:space="0" w:color="000000"/>
            </w:tcBorders>
            <w:vAlign w:val="center"/>
          </w:tcPr>
          <w:p w:rsidR="008A0A3B" w:rsidRDefault="008A0A3B">
            <w:pPr>
              <w:widowControl/>
              <w:spacing w:line="260" w:lineRule="exact"/>
              <w:rPr>
                <w:rFonts w:ascii="仿宋_GB2312" w:eastAsia="仿宋_GB2312"/>
              </w:rPr>
            </w:pPr>
            <w:r>
              <w:rPr>
                <w:rFonts w:ascii="仿宋_GB2312" w:eastAsia="仿宋_GB2312" w:cs="仿宋_GB2312" w:hint="eastAsia"/>
              </w:rPr>
              <w:t>在本市参加无偿献血，每捐献</w:t>
            </w:r>
            <w:r>
              <w:rPr>
                <w:rFonts w:ascii="仿宋_GB2312" w:eastAsia="仿宋_GB2312" w:cs="仿宋_GB2312"/>
              </w:rPr>
              <w:t>300</w:t>
            </w:r>
            <w:r>
              <w:rPr>
                <w:rFonts w:ascii="仿宋_GB2312" w:eastAsia="仿宋_GB2312" w:cs="仿宋_GB2312" w:hint="eastAsia"/>
              </w:rPr>
              <w:t>毫升，积</w:t>
            </w:r>
            <w:r>
              <w:rPr>
                <w:rFonts w:ascii="仿宋_GB2312" w:eastAsia="仿宋_GB2312" w:cs="仿宋_GB2312"/>
              </w:rPr>
              <w:t>5</w:t>
            </w:r>
            <w:r>
              <w:rPr>
                <w:rFonts w:ascii="仿宋_GB2312" w:eastAsia="仿宋_GB2312" w:cs="仿宋_GB2312" w:hint="eastAsia"/>
              </w:rPr>
              <w:t>分，封顶</w:t>
            </w:r>
            <w:r>
              <w:rPr>
                <w:rFonts w:ascii="仿宋_GB2312" w:eastAsia="仿宋_GB2312" w:cs="仿宋_GB2312"/>
              </w:rPr>
              <w:t>100</w:t>
            </w:r>
            <w:r>
              <w:rPr>
                <w:rFonts w:ascii="仿宋_GB2312" w:eastAsia="仿宋_GB2312" w:cs="仿宋_GB2312" w:hint="eastAsia"/>
              </w:rPr>
              <w:t>分；在本市参加志愿者等社会服务每满</w:t>
            </w:r>
            <w:r>
              <w:rPr>
                <w:rFonts w:ascii="仿宋_GB2312" w:eastAsia="仿宋_GB2312" w:cs="仿宋_GB2312"/>
              </w:rPr>
              <w:t>10</w:t>
            </w:r>
            <w:r>
              <w:rPr>
                <w:rFonts w:ascii="仿宋_GB2312" w:eastAsia="仿宋_GB2312" w:cs="仿宋_GB2312" w:hint="eastAsia"/>
              </w:rPr>
              <w:t>小时积</w:t>
            </w:r>
            <w:r>
              <w:rPr>
                <w:rFonts w:ascii="仿宋_GB2312" w:eastAsia="仿宋_GB2312" w:cs="仿宋_GB2312"/>
              </w:rPr>
              <w:t>2</w:t>
            </w:r>
            <w:r>
              <w:rPr>
                <w:rFonts w:ascii="仿宋_GB2312" w:eastAsia="仿宋_GB2312" w:cs="仿宋_GB2312" w:hint="eastAsia"/>
              </w:rPr>
              <w:t>分，封顶</w:t>
            </w:r>
            <w:r>
              <w:rPr>
                <w:rFonts w:ascii="仿宋_GB2312" w:eastAsia="仿宋_GB2312" w:cs="仿宋_GB2312"/>
              </w:rPr>
              <w:t>100</w:t>
            </w:r>
            <w:r>
              <w:rPr>
                <w:rFonts w:ascii="仿宋_GB2312" w:eastAsia="仿宋_GB2312" w:cs="仿宋_GB2312" w:hint="eastAsia"/>
              </w:rPr>
              <w:t>分。</w:t>
            </w:r>
          </w:p>
        </w:tc>
        <w:tc>
          <w:tcPr>
            <w:tcW w:w="1559" w:type="dxa"/>
            <w:tcBorders>
              <w:bottom w:val="single" w:sz="4" w:space="0" w:color="000000"/>
              <w:right w:val="single" w:sz="8" w:space="0" w:color="000000"/>
            </w:tcBorders>
            <w:vAlign w:val="center"/>
          </w:tcPr>
          <w:p w:rsidR="008A0A3B" w:rsidRDefault="008A0A3B">
            <w:pPr>
              <w:widowControl/>
              <w:spacing w:line="260" w:lineRule="exact"/>
              <w:jc w:val="center"/>
              <w:rPr>
                <w:rFonts w:ascii="仿宋_GB2312" w:eastAsia="仿宋_GB2312"/>
              </w:rPr>
            </w:pPr>
            <w:r>
              <w:rPr>
                <w:rFonts w:ascii="仿宋_GB2312" w:eastAsia="仿宋_GB2312" w:cs="仿宋_GB2312" w:hint="eastAsia"/>
              </w:rPr>
              <w:t>市卫健局、</w:t>
            </w:r>
          </w:p>
          <w:p w:rsidR="008A0A3B" w:rsidRDefault="008A0A3B">
            <w:pPr>
              <w:widowControl/>
              <w:spacing w:line="260" w:lineRule="exact"/>
              <w:jc w:val="center"/>
              <w:rPr>
                <w:rFonts w:ascii="仿宋_GB2312" w:eastAsia="仿宋_GB2312"/>
              </w:rPr>
            </w:pPr>
            <w:r>
              <w:rPr>
                <w:rFonts w:ascii="仿宋_GB2312" w:eastAsia="仿宋_GB2312" w:cs="仿宋_GB2312" w:hint="eastAsia"/>
              </w:rPr>
              <w:t>市委文明办</w:t>
            </w:r>
          </w:p>
        </w:tc>
      </w:tr>
      <w:tr w:rsidR="008A0A3B">
        <w:trPr>
          <w:trHeight w:val="449"/>
        </w:trPr>
        <w:tc>
          <w:tcPr>
            <w:tcW w:w="1021" w:type="dxa"/>
            <w:tcBorders>
              <w:left w:val="single" w:sz="8" w:space="0" w:color="000000"/>
              <w:bottom w:val="single" w:sz="4" w:space="0" w:color="auto"/>
              <w:right w:val="single" w:sz="4" w:space="0" w:color="000000"/>
            </w:tcBorders>
            <w:vAlign w:val="center"/>
          </w:tcPr>
          <w:p w:rsidR="008A0A3B" w:rsidRDefault="008A0A3B">
            <w:pPr>
              <w:widowControl/>
              <w:jc w:val="left"/>
              <w:rPr>
                <w:rFonts w:eastAsia="仿宋_GB2312"/>
                <w:b/>
                <w:bCs/>
                <w:sz w:val="24"/>
                <w:szCs w:val="24"/>
              </w:rPr>
            </w:pPr>
          </w:p>
        </w:tc>
        <w:tc>
          <w:tcPr>
            <w:tcW w:w="567" w:type="dxa"/>
            <w:tcBorders>
              <w:bottom w:val="single" w:sz="4" w:space="0" w:color="000000"/>
              <w:right w:val="single" w:sz="4" w:space="0" w:color="000000"/>
            </w:tcBorders>
            <w:vAlign w:val="center"/>
          </w:tcPr>
          <w:p w:rsidR="008A0A3B" w:rsidRDefault="008A0A3B">
            <w:pPr>
              <w:widowControl/>
              <w:spacing w:line="260" w:lineRule="exact"/>
              <w:jc w:val="center"/>
              <w:rPr>
                <w:rFonts w:ascii="仿宋_GB2312" w:eastAsia="仿宋_GB2312" w:cs="仿宋_GB2312"/>
                <w:sz w:val="24"/>
                <w:szCs w:val="24"/>
              </w:rPr>
            </w:pPr>
            <w:r>
              <w:rPr>
                <w:rFonts w:ascii="仿宋_GB2312" w:eastAsia="仿宋_GB2312" w:cs="仿宋_GB2312"/>
                <w:sz w:val="24"/>
                <w:szCs w:val="24"/>
              </w:rPr>
              <w:t>12</w:t>
            </w:r>
          </w:p>
        </w:tc>
        <w:tc>
          <w:tcPr>
            <w:tcW w:w="992" w:type="dxa"/>
            <w:tcBorders>
              <w:bottom w:val="single" w:sz="4" w:space="0" w:color="000000"/>
              <w:right w:val="single" w:sz="4" w:space="0" w:color="000000"/>
            </w:tcBorders>
            <w:vAlign w:val="center"/>
          </w:tcPr>
          <w:p w:rsidR="008A0A3B" w:rsidRDefault="008A0A3B">
            <w:pPr>
              <w:widowControl/>
              <w:spacing w:line="260" w:lineRule="exact"/>
              <w:jc w:val="center"/>
              <w:rPr>
                <w:rFonts w:eastAsia="仿宋_GB2312"/>
              </w:rPr>
            </w:pPr>
            <w:r>
              <w:rPr>
                <w:rFonts w:eastAsia="仿宋_GB2312" w:cs="仿宋_GB2312" w:hint="eastAsia"/>
              </w:rPr>
              <w:t>纳税情况</w:t>
            </w:r>
          </w:p>
        </w:tc>
        <w:tc>
          <w:tcPr>
            <w:tcW w:w="11765" w:type="dxa"/>
            <w:tcBorders>
              <w:bottom w:val="single" w:sz="4" w:space="0" w:color="000000"/>
              <w:right w:val="single" w:sz="4" w:space="0" w:color="000000"/>
            </w:tcBorders>
            <w:vAlign w:val="center"/>
          </w:tcPr>
          <w:p w:rsidR="008A0A3B" w:rsidRDefault="008A0A3B">
            <w:pPr>
              <w:widowControl/>
              <w:spacing w:line="260" w:lineRule="exact"/>
              <w:rPr>
                <w:rFonts w:ascii="仿宋_GB2312" w:eastAsia="仿宋_GB2312"/>
              </w:rPr>
            </w:pPr>
            <w:r>
              <w:rPr>
                <w:rFonts w:ascii="仿宋_GB2312" w:eastAsia="仿宋_GB2312" w:cs="仿宋_GB2312" w:hint="eastAsia"/>
              </w:rPr>
              <w:t>近</w:t>
            </w:r>
            <w:r>
              <w:rPr>
                <w:rFonts w:ascii="仿宋_GB2312" w:eastAsia="仿宋_GB2312" w:cs="仿宋_GB2312"/>
              </w:rPr>
              <w:t>2</w:t>
            </w:r>
            <w:r>
              <w:rPr>
                <w:rFonts w:ascii="仿宋_GB2312" w:eastAsia="仿宋_GB2312" w:cs="仿宋_GB2312" w:hint="eastAsia"/>
              </w:rPr>
              <w:t>年，在本市累计缴纳个人所得税每满</w:t>
            </w:r>
            <w:r>
              <w:rPr>
                <w:rFonts w:ascii="仿宋_GB2312" w:eastAsia="仿宋_GB2312" w:cs="仿宋_GB2312"/>
              </w:rPr>
              <w:t>1000</w:t>
            </w:r>
            <w:r>
              <w:rPr>
                <w:rFonts w:ascii="仿宋_GB2312" w:eastAsia="仿宋_GB2312" w:cs="仿宋_GB2312" w:hint="eastAsia"/>
              </w:rPr>
              <w:t>元积</w:t>
            </w:r>
            <w:r>
              <w:rPr>
                <w:rFonts w:ascii="仿宋_GB2312" w:eastAsia="仿宋_GB2312" w:cs="仿宋_GB2312"/>
              </w:rPr>
              <w:t>5</w:t>
            </w:r>
            <w:r>
              <w:rPr>
                <w:rFonts w:ascii="仿宋_GB2312" w:eastAsia="仿宋_GB2312" w:cs="仿宋_GB2312" w:hint="eastAsia"/>
              </w:rPr>
              <w:t>分，封顶</w:t>
            </w:r>
            <w:r>
              <w:rPr>
                <w:rFonts w:ascii="仿宋_GB2312" w:eastAsia="仿宋_GB2312" w:cs="仿宋_GB2312"/>
              </w:rPr>
              <w:t>100</w:t>
            </w:r>
            <w:r>
              <w:rPr>
                <w:rFonts w:ascii="仿宋_GB2312" w:eastAsia="仿宋_GB2312" w:cs="仿宋_GB2312" w:hint="eastAsia"/>
              </w:rPr>
              <w:t>分。</w:t>
            </w:r>
          </w:p>
        </w:tc>
        <w:tc>
          <w:tcPr>
            <w:tcW w:w="1559" w:type="dxa"/>
            <w:tcBorders>
              <w:bottom w:val="single" w:sz="4" w:space="0" w:color="000000"/>
              <w:right w:val="single" w:sz="8" w:space="0" w:color="000000"/>
            </w:tcBorders>
            <w:vAlign w:val="center"/>
          </w:tcPr>
          <w:p w:rsidR="008A0A3B" w:rsidRDefault="008A0A3B">
            <w:pPr>
              <w:widowControl/>
              <w:spacing w:line="260" w:lineRule="exact"/>
              <w:jc w:val="center"/>
              <w:rPr>
                <w:rFonts w:ascii="仿宋_GB2312" w:eastAsia="仿宋_GB2312"/>
              </w:rPr>
            </w:pPr>
            <w:r>
              <w:rPr>
                <w:rFonts w:ascii="仿宋_GB2312" w:eastAsia="仿宋_GB2312" w:cs="仿宋_GB2312" w:hint="eastAsia"/>
              </w:rPr>
              <w:t>市税务局</w:t>
            </w:r>
          </w:p>
        </w:tc>
      </w:tr>
      <w:tr w:rsidR="008A0A3B" w:rsidTr="007A180F">
        <w:trPr>
          <w:trHeight w:val="1021"/>
        </w:trPr>
        <w:tc>
          <w:tcPr>
            <w:tcW w:w="1021" w:type="dxa"/>
            <w:tcBorders>
              <w:top w:val="single" w:sz="4" w:space="0" w:color="auto"/>
              <w:left w:val="single" w:sz="8" w:space="0" w:color="000000"/>
              <w:bottom w:val="single" w:sz="4" w:space="0" w:color="auto"/>
              <w:right w:val="single" w:sz="4" w:space="0" w:color="000000"/>
            </w:tcBorders>
            <w:vAlign w:val="center"/>
          </w:tcPr>
          <w:p w:rsidR="008A0A3B" w:rsidRDefault="008A0A3B">
            <w:pPr>
              <w:widowControl/>
              <w:jc w:val="left"/>
              <w:rPr>
                <w:rFonts w:eastAsia="仿宋_GB2312"/>
                <w:b/>
                <w:bCs/>
                <w:sz w:val="24"/>
                <w:szCs w:val="24"/>
              </w:rPr>
            </w:pPr>
          </w:p>
          <w:p w:rsidR="008A0A3B" w:rsidRDefault="008A0A3B">
            <w:pPr>
              <w:widowControl/>
              <w:jc w:val="left"/>
              <w:rPr>
                <w:rFonts w:eastAsia="仿宋_GB2312"/>
                <w:b/>
                <w:bCs/>
                <w:sz w:val="24"/>
                <w:szCs w:val="24"/>
              </w:rPr>
            </w:pPr>
            <w:r>
              <w:rPr>
                <w:rFonts w:eastAsia="仿宋_GB2312" w:cs="仿宋_GB2312" w:hint="eastAsia"/>
                <w:b/>
                <w:bCs/>
                <w:sz w:val="24"/>
                <w:szCs w:val="24"/>
              </w:rPr>
              <w:t>扣分指标</w:t>
            </w:r>
          </w:p>
        </w:tc>
        <w:tc>
          <w:tcPr>
            <w:tcW w:w="567" w:type="dxa"/>
            <w:tcBorders>
              <w:bottom w:val="single" w:sz="4" w:space="0" w:color="000000"/>
              <w:right w:val="single" w:sz="4" w:space="0" w:color="000000"/>
            </w:tcBorders>
            <w:vAlign w:val="center"/>
          </w:tcPr>
          <w:p w:rsidR="008A0A3B" w:rsidRDefault="008A0A3B">
            <w:pPr>
              <w:widowControl/>
              <w:spacing w:line="260" w:lineRule="exact"/>
              <w:jc w:val="center"/>
              <w:rPr>
                <w:rFonts w:ascii="仿宋_GB2312" w:eastAsia="仿宋_GB2312" w:cs="仿宋_GB2312"/>
                <w:sz w:val="24"/>
                <w:szCs w:val="24"/>
              </w:rPr>
            </w:pPr>
            <w:r>
              <w:rPr>
                <w:rFonts w:ascii="仿宋_GB2312" w:eastAsia="仿宋_GB2312" w:cs="仿宋_GB2312"/>
                <w:sz w:val="24"/>
                <w:szCs w:val="24"/>
              </w:rPr>
              <w:t>13</w:t>
            </w:r>
          </w:p>
        </w:tc>
        <w:tc>
          <w:tcPr>
            <w:tcW w:w="992" w:type="dxa"/>
            <w:tcBorders>
              <w:bottom w:val="single" w:sz="4" w:space="0" w:color="000000"/>
              <w:right w:val="single" w:sz="4" w:space="0" w:color="000000"/>
            </w:tcBorders>
            <w:vAlign w:val="center"/>
          </w:tcPr>
          <w:p w:rsidR="008A0A3B" w:rsidRDefault="008A0A3B">
            <w:pPr>
              <w:widowControl/>
              <w:spacing w:line="260" w:lineRule="exact"/>
              <w:jc w:val="center"/>
              <w:rPr>
                <w:rFonts w:eastAsia="仿宋_GB2312"/>
              </w:rPr>
            </w:pPr>
            <w:r>
              <w:rPr>
                <w:rFonts w:eastAsia="仿宋_GB2312" w:cs="仿宋_GB2312" w:hint="eastAsia"/>
              </w:rPr>
              <w:t>行政违规</w:t>
            </w:r>
          </w:p>
        </w:tc>
        <w:tc>
          <w:tcPr>
            <w:tcW w:w="11765" w:type="dxa"/>
            <w:tcBorders>
              <w:bottom w:val="single" w:sz="4" w:space="0" w:color="000000"/>
              <w:right w:val="single" w:sz="4" w:space="0" w:color="000000"/>
            </w:tcBorders>
            <w:vAlign w:val="center"/>
          </w:tcPr>
          <w:p w:rsidR="008A0A3B" w:rsidRDefault="008A0A3B">
            <w:pPr>
              <w:widowControl/>
              <w:spacing w:line="220" w:lineRule="exact"/>
              <w:rPr>
                <w:rFonts w:ascii="仿宋_GB2312" w:eastAsia="仿宋_GB2312"/>
              </w:rPr>
            </w:pPr>
            <w:r>
              <w:rPr>
                <w:rFonts w:ascii="仿宋_GB2312" w:eastAsia="仿宋_GB2312" w:cs="仿宋_GB2312" w:hint="eastAsia"/>
              </w:rPr>
              <w:t>近</w:t>
            </w:r>
            <w:r>
              <w:rPr>
                <w:rFonts w:ascii="仿宋_GB2312" w:eastAsia="仿宋_GB2312" w:cs="仿宋_GB2312"/>
              </w:rPr>
              <w:t>2</w:t>
            </w:r>
            <w:r>
              <w:rPr>
                <w:rFonts w:ascii="仿宋_GB2312" w:eastAsia="仿宋_GB2312" w:cs="仿宋_GB2312" w:hint="eastAsia"/>
              </w:rPr>
              <w:t>个年度，违反交通法规等违法违规按驾驶证扣分分值</w:t>
            </w:r>
            <w:r>
              <w:rPr>
                <w:rFonts w:ascii="仿宋_GB2312" w:eastAsia="仿宋_GB2312" w:cs="仿宋_GB2312"/>
              </w:rPr>
              <w:t>2</w:t>
            </w:r>
            <w:r>
              <w:rPr>
                <w:rFonts w:ascii="仿宋_GB2312" w:eastAsia="仿宋_GB2312" w:cs="仿宋_GB2312" w:hint="eastAsia"/>
              </w:rPr>
              <w:t>倍扣分，其他交通违法行为受到行政处罚等的每次扣</w:t>
            </w:r>
            <w:r>
              <w:rPr>
                <w:rFonts w:ascii="仿宋_GB2312" w:eastAsia="仿宋_GB2312" w:cs="仿宋_GB2312"/>
              </w:rPr>
              <w:t>2</w:t>
            </w:r>
            <w:r>
              <w:rPr>
                <w:rFonts w:ascii="仿宋_GB2312" w:eastAsia="仿宋_GB2312" w:cs="仿宋_GB2312" w:hint="eastAsia"/>
              </w:rPr>
              <w:t>分，无证、酒驾每次扣</w:t>
            </w:r>
            <w:r>
              <w:rPr>
                <w:rFonts w:ascii="仿宋_GB2312" w:eastAsia="仿宋_GB2312" w:cs="仿宋_GB2312"/>
              </w:rPr>
              <w:t>100</w:t>
            </w:r>
            <w:r>
              <w:rPr>
                <w:rFonts w:ascii="仿宋_GB2312" w:eastAsia="仿宋_GB2312" w:cs="仿宋_GB2312" w:hint="eastAsia"/>
              </w:rPr>
              <w:t>分。其他违法违规行为受到行政处罚的每次扣</w:t>
            </w:r>
            <w:r>
              <w:rPr>
                <w:rFonts w:ascii="仿宋_GB2312" w:eastAsia="仿宋_GB2312" w:cs="仿宋_GB2312"/>
              </w:rPr>
              <w:t>30</w:t>
            </w:r>
            <w:r>
              <w:rPr>
                <w:rFonts w:ascii="仿宋_GB2312" w:eastAsia="仿宋_GB2312" w:cs="仿宋_GB2312" w:hint="eastAsia"/>
              </w:rPr>
              <w:t>分。近</w:t>
            </w:r>
            <w:r>
              <w:rPr>
                <w:rFonts w:ascii="仿宋_GB2312" w:eastAsia="仿宋_GB2312" w:cs="仿宋_GB2312"/>
              </w:rPr>
              <w:t>5</w:t>
            </w:r>
            <w:r>
              <w:rPr>
                <w:rFonts w:ascii="仿宋_GB2312" w:eastAsia="仿宋_GB2312" w:cs="仿宋_GB2312" w:hint="eastAsia"/>
              </w:rPr>
              <w:t>个年度，违反城市管理、交通运输、税收、市场监管等各种行政管理的，受到行政拘留等行政处罚等程度较重的每次扣</w:t>
            </w:r>
            <w:r>
              <w:rPr>
                <w:rFonts w:ascii="仿宋_GB2312" w:eastAsia="仿宋_GB2312" w:cs="仿宋_GB2312"/>
              </w:rPr>
              <w:t>100</w:t>
            </w:r>
            <w:r>
              <w:rPr>
                <w:rFonts w:ascii="仿宋_GB2312" w:eastAsia="仿宋_GB2312" w:cs="仿宋_GB2312" w:hint="eastAsia"/>
              </w:rPr>
              <w:t>分。被纳入全国失信被执行人名单的对象不纳入积分管理。近</w:t>
            </w:r>
            <w:r>
              <w:rPr>
                <w:rFonts w:ascii="仿宋_GB2312" w:eastAsia="仿宋_GB2312" w:cs="仿宋_GB2312"/>
              </w:rPr>
              <w:t>5</w:t>
            </w:r>
            <w:r>
              <w:rPr>
                <w:rFonts w:ascii="仿宋_GB2312" w:eastAsia="仿宋_GB2312" w:cs="仿宋_GB2312" w:hint="eastAsia"/>
              </w:rPr>
              <w:t>个年度有犯罪行为的对象不纳入积分管理。</w:t>
            </w:r>
          </w:p>
        </w:tc>
        <w:tc>
          <w:tcPr>
            <w:tcW w:w="1559" w:type="dxa"/>
            <w:tcBorders>
              <w:bottom w:val="single" w:sz="4" w:space="0" w:color="000000"/>
              <w:right w:val="single" w:sz="8" w:space="0" w:color="000000"/>
            </w:tcBorders>
            <w:vAlign w:val="center"/>
          </w:tcPr>
          <w:p w:rsidR="008A0A3B" w:rsidRDefault="008A0A3B">
            <w:pPr>
              <w:widowControl/>
              <w:spacing w:line="220" w:lineRule="exact"/>
              <w:jc w:val="center"/>
              <w:rPr>
                <w:rFonts w:ascii="仿宋_GB2312" w:eastAsia="仿宋_GB2312"/>
                <w:sz w:val="18"/>
                <w:szCs w:val="18"/>
              </w:rPr>
            </w:pPr>
            <w:r>
              <w:rPr>
                <w:rFonts w:ascii="仿宋_GB2312" w:eastAsia="仿宋_GB2312" w:cs="仿宋_GB2312" w:hint="eastAsia"/>
                <w:sz w:val="18"/>
                <w:szCs w:val="18"/>
              </w:rPr>
              <w:t>市公安局、城管局、市场监管局、税务局等行政部门</w:t>
            </w:r>
          </w:p>
        </w:tc>
      </w:tr>
    </w:tbl>
    <w:p w:rsidR="008A0A3B" w:rsidRDefault="008A0A3B">
      <w:pPr>
        <w:jc w:val="left"/>
        <w:rPr>
          <w:rFonts w:ascii="仿宋_GB2312" w:eastAsia="仿宋_GB2312"/>
          <w:sz w:val="32"/>
          <w:szCs w:val="32"/>
        </w:rPr>
        <w:sectPr w:rsidR="008A0A3B" w:rsidSect="007A180F">
          <w:footerReference w:type="default" r:id="rId9"/>
          <w:pgSz w:w="16838" w:h="11906" w:orient="landscape"/>
          <w:pgMar w:top="1134" w:right="1440" w:bottom="1134" w:left="1440" w:header="851" w:footer="1418" w:gutter="0"/>
          <w:cols w:space="720"/>
          <w:docGrid w:type="lines" w:linePitch="312"/>
        </w:sectPr>
      </w:pPr>
    </w:p>
    <w:p w:rsidR="008A0A3B" w:rsidRDefault="008A0A3B">
      <w:pPr>
        <w:jc w:val="left"/>
        <w:rPr>
          <w:rFonts w:ascii="仿宋_GB2312" w:eastAsia="仿宋_GB2312"/>
          <w:sz w:val="32"/>
          <w:szCs w:val="32"/>
        </w:rPr>
      </w:pPr>
    </w:p>
    <w:p w:rsidR="008A0A3B" w:rsidRDefault="008A0A3B">
      <w:pPr>
        <w:jc w:val="left"/>
        <w:rPr>
          <w:rFonts w:ascii="仿宋_GB2312" w:eastAsia="仿宋_GB2312"/>
          <w:sz w:val="32"/>
          <w:szCs w:val="32"/>
        </w:rPr>
      </w:pPr>
    </w:p>
    <w:p w:rsidR="008A0A3B" w:rsidRDefault="008A0A3B">
      <w:pPr>
        <w:jc w:val="left"/>
        <w:rPr>
          <w:rFonts w:ascii="仿宋_GB2312" w:eastAsia="仿宋_GB2312"/>
          <w:sz w:val="32"/>
          <w:szCs w:val="32"/>
        </w:rPr>
      </w:pPr>
    </w:p>
    <w:p w:rsidR="008A0A3B" w:rsidRDefault="008A0A3B">
      <w:pPr>
        <w:jc w:val="left"/>
        <w:rPr>
          <w:rFonts w:ascii="仿宋_GB2312" w:eastAsia="仿宋_GB2312"/>
          <w:sz w:val="32"/>
          <w:szCs w:val="32"/>
        </w:rPr>
      </w:pPr>
    </w:p>
    <w:p w:rsidR="008A0A3B" w:rsidRDefault="008A0A3B">
      <w:pPr>
        <w:jc w:val="left"/>
        <w:rPr>
          <w:rFonts w:ascii="仿宋_GB2312" w:eastAsia="仿宋_GB2312"/>
          <w:sz w:val="32"/>
          <w:szCs w:val="32"/>
        </w:rPr>
      </w:pPr>
    </w:p>
    <w:p w:rsidR="008A0A3B" w:rsidRDefault="008A0A3B">
      <w:pPr>
        <w:jc w:val="left"/>
        <w:rPr>
          <w:rFonts w:ascii="仿宋_GB2312" w:eastAsia="仿宋_GB2312"/>
          <w:sz w:val="32"/>
          <w:szCs w:val="32"/>
        </w:rPr>
      </w:pPr>
    </w:p>
    <w:p w:rsidR="008A0A3B" w:rsidRDefault="008A0A3B">
      <w:pPr>
        <w:jc w:val="left"/>
        <w:rPr>
          <w:rFonts w:ascii="仿宋_GB2312" w:eastAsia="仿宋_GB2312"/>
          <w:sz w:val="32"/>
          <w:szCs w:val="32"/>
        </w:rPr>
      </w:pPr>
    </w:p>
    <w:p w:rsidR="008A0A3B" w:rsidRDefault="008A0A3B">
      <w:pPr>
        <w:jc w:val="left"/>
        <w:rPr>
          <w:rFonts w:ascii="仿宋_GB2312" w:eastAsia="仿宋_GB2312"/>
          <w:sz w:val="32"/>
          <w:szCs w:val="32"/>
        </w:rPr>
      </w:pPr>
    </w:p>
    <w:p w:rsidR="008A0A3B" w:rsidRDefault="008A0A3B">
      <w:pPr>
        <w:jc w:val="left"/>
        <w:rPr>
          <w:rFonts w:ascii="仿宋_GB2312" w:eastAsia="仿宋_GB2312"/>
          <w:sz w:val="32"/>
          <w:szCs w:val="32"/>
        </w:rPr>
      </w:pPr>
    </w:p>
    <w:p w:rsidR="008A0A3B" w:rsidRDefault="008A0A3B">
      <w:pPr>
        <w:jc w:val="left"/>
        <w:rPr>
          <w:rFonts w:ascii="仿宋_GB2312" w:eastAsia="仿宋_GB2312"/>
          <w:sz w:val="32"/>
          <w:szCs w:val="32"/>
        </w:rPr>
      </w:pPr>
    </w:p>
    <w:p w:rsidR="008A0A3B" w:rsidRDefault="008A0A3B">
      <w:pPr>
        <w:jc w:val="left"/>
        <w:rPr>
          <w:rFonts w:ascii="仿宋_GB2312" w:eastAsia="仿宋_GB2312"/>
          <w:sz w:val="32"/>
          <w:szCs w:val="32"/>
        </w:rPr>
      </w:pPr>
    </w:p>
    <w:p w:rsidR="008A0A3B" w:rsidRDefault="008A0A3B">
      <w:pPr>
        <w:jc w:val="left"/>
        <w:rPr>
          <w:rFonts w:ascii="仿宋_GB2312" w:eastAsia="仿宋_GB2312"/>
          <w:sz w:val="32"/>
          <w:szCs w:val="32"/>
        </w:rPr>
      </w:pPr>
    </w:p>
    <w:p w:rsidR="008A0A3B" w:rsidRDefault="008A0A3B">
      <w:pPr>
        <w:jc w:val="left"/>
        <w:rPr>
          <w:rFonts w:ascii="仿宋_GB2312" w:eastAsia="仿宋_GB2312"/>
          <w:sz w:val="32"/>
          <w:szCs w:val="32"/>
        </w:rPr>
      </w:pPr>
    </w:p>
    <w:p w:rsidR="008A0A3B" w:rsidRDefault="008A0A3B">
      <w:pPr>
        <w:jc w:val="left"/>
        <w:rPr>
          <w:rFonts w:ascii="仿宋_GB2312" w:eastAsia="仿宋_GB2312"/>
          <w:sz w:val="32"/>
          <w:szCs w:val="32"/>
        </w:rPr>
      </w:pPr>
    </w:p>
    <w:p w:rsidR="008A0A3B" w:rsidRDefault="008A0A3B">
      <w:pPr>
        <w:jc w:val="left"/>
        <w:rPr>
          <w:rFonts w:ascii="仿宋_GB2312" w:eastAsia="仿宋_GB2312"/>
          <w:sz w:val="32"/>
          <w:szCs w:val="32"/>
        </w:rPr>
      </w:pPr>
    </w:p>
    <w:p w:rsidR="008A0A3B" w:rsidRDefault="008A0A3B">
      <w:pPr>
        <w:jc w:val="left"/>
        <w:rPr>
          <w:rFonts w:ascii="仿宋_GB2312" w:eastAsia="仿宋_GB2312"/>
          <w:sz w:val="32"/>
          <w:szCs w:val="32"/>
        </w:rPr>
      </w:pPr>
    </w:p>
    <w:p w:rsidR="008A0A3B" w:rsidRDefault="008A0A3B">
      <w:pPr>
        <w:jc w:val="left"/>
        <w:rPr>
          <w:rFonts w:ascii="仿宋_GB2312" w:eastAsia="仿宋_GB2312"/>
          <w:sz w:val="32"/>
          <w:szCs w:val="32"/>
        </w:rPr>
      </w:pPr>
    </w:p>
    <w:p w:rsidR="008A0A3B" w:rsidRDefault="008A0A3B">
      <w:pPr>
        <w:jc w:val="left"/>
        <w:rPr>
          <w:rFonts w:ascii="仿宋_GB2312" w:eastAsia="仿宋_GB2312"/>
          <w:sz w:val="32"/>
          <w:szCs w:val="32"/>
        </w:rPr>
      </w:pPr>
    </w:p>
    <w:p w:rsidR="008A0A3B" w:rsidRDefault="008A0A3B">
      <w:pPr>
        <w:jc w:val="left"/>
        <w:rPr>
          <w:rFonts w:ascii="仿宋_GB2312" w:eastAsia="仿宋_GB2312"/>
          <w:sz w:val="32"/>
          <w:szCs w:val="32"/>
        </w:rPr>
      </w:pPr>
    </w:p>
    <w:p w:rsidR="008A0A3B" w:rsidRDefault="008A0A3B" w:rsidP="007A180F">
      <w:pPr>
        <w:ind w:leftChars="100" w:left="31680" w:rightChars="100" w:right="31680"/>
        <w:jc w:val="left"/>
        <w:rPr>
          <w:rFonts w:eastAsia="仿宋_GB2312"/>
          <w:sz w:val="30"/>
          <w:szCs w:val="30"/>
        </w:rPr>
      </w:pPr>
      <w:r>
        <w:rPr>
          <w:noProof/>
        </w:rPr>
        <w:pict>
          <v:line id="直线 3" o:spid="_x0000_s1026" style="position:absolute;left:0;text-align:left;z-index:251656704" from="1.5pt,0" to="441.7pt,0" strokeweight="1pt"/>
        </w:pict>
      </w:r>
      <w:r>
        <w:rPr>
          <w:rFonts w:eastAsia="仿宋_GB2312" w:cs="仿宋_GB2312" w:hint="eastAsia"/>
          <w:spacing w:val="-10"/>
          <w:sz w:val="30"/>
          <w:szCs w:val="30"/>
        </w:rPr>
        <w:t>抄送：泉州市委组织部，泉州市委人才工作领导小组办公室。</w:t>
      </w:r>
    </w:p>
    <w:p w:rsidR="008A0A3B" w:rsidRDefault="008A0A3B" w:rsidP="004E2A63">
      <w:pPr>
        <w:ind w:leftChars="100" w:left="31680" w:rightChars="100" w:right="31680"/>
        <w:jc w:val="left"/>
        <w:rPr>
          <w:rFonts w:eastAsia="仿宋_GB2312"/>
          <w:sz w:val="30"/>
          <w:szCs w:val="30"/>
        </w:rPr>
      </w:pPr>
      <w:r>
        <w:rPr>
          <w:noProof/>
        </w:rPr>
        <w:pict>
          <v:line id="直线 4" o:spid="_x0000_s1027" style="position:absolute;left:0;text-align:left;z-index:251658752" from="2pt,31.35pt" to="442.2pt,31.35pt" strokeweight="1pt"/>
        </w:pict>
      </w:r>
      <w:r>
        <w:rPr>
          <w:noProof/>
        </w:rPr>
        <w:pict>
          <v:line id="直线 5" o:spid="_x0000_s1028" style="position:absolute;left:0;text-align:left;z-index:251657728" from="1.1pt,.3pt" to="441.3pt,.3pt" strokeweight=".7pt"/>
        </w:pict>
      </w:r>
      <w:r>
        <w:rPr>
          <w:rFonts w:eastAsia="仿宋_GB2312" w:cs="仿宋_GB2312" w:hint="eastAsia"/>
          <w:spacing w:val="-10"/>
          <w:sz w:val="30"/>
          <w:szCs w:val="30"/>
        </w:rPr>
        <w:t>中共石狮市委人才办</w:t>
      </w:r>
      <w:r>
        <w:rPr>
          <w:rFonts w:eastAsia="仿宋_GB2312"/>
          <w:spacing w:val="-10"/>
          <w:sz w:val="30"/>
          <w:szCs w:val="30"/>
        </w:rPr>
        <w:t xml:space="preserve">                         2020</w:t>
      </w:r>
      <w:r>
        <w:rPr>
          <w:rFonts w:eastAsia="仿宋_GB2312" w:cs="仿宋_GB2312" w:hint="eastAsia"/>
          <w:spacing w:val="-10"/>
          <w:sz w:val="30"/>
          <w:szCs w:val="30"/>
        </w:rPr>
        <w:t>年</w:t>
      </w:r>
      <w:r>
        <w:rPr>
          <w:rFonts w:eastAsia="仿宋_GB2312"/>
          <w:spacing w:val="-10"/>
          <w:sz w:val="30"/>
          <w:szCs w:val="30"/>
        </w:rPr>
        <w:t>6</w:t>
      </w:r>
      <w:r>
        <w:rPr>
          <w:rFonts w:eastAsia="仿宋_GB2312" w:cs="仿宋_GB2312" w:hint="eastAsia"/>
          <w:spacing w:val="-10"/>
          <w:sz w:val="30"/>
          <w:szCs w:val="30"/>
        </w:rPr>
        <w:t>月</w:t>
      </w:r>
      <w:r>
        <w:rPr>
          <w:rFonts w:eastAsia="仿宋_GB2312"/>
          <w:spacing w:val="-10"/>
          <w:sz w:val="30"/>
          <w:szCs w:val="30"/>
        </w:rPr>
        <w:t>30</w:t>
      </w:r>
      <w:r>
        <w:rPr>
          <w:rFonts w:eastAsia="仿宋_GB2312" w:cs="仿宋_GB2312" w:hint="eastAsia"/>
          <w:spacing w:val="-10"/>
          <w:sz w:val="30"/>
          <w:szCs w:val="30"/>
        </w:rPr>
        <w:t>日印发</w:t>
      </w:r>
    </w:p>
    <w:sectPr w:rsidR="008A0A3B" w:rsidSect="007A180F">
      <w:pgSz w:w="11906" w:h="16838" w:code="9"/>
      <w:pgMar w:top="1928" w:right="1531" w:bottom="1814" w:left="1531" w:header="851" w:footer="1418"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A3B" w:rsidRDefault="008A0A3B" w:rsidP="009E2990">
      <w:r>
        <w:separator/>
      </w:r>
    </w:p>
  </w:endnote>
  <w:endnote w:type="continuationSeparator" w:id="0">
    <w:p w:rsidR="008A0A3B" w:rsidRDefault="008A0A3B" w:rsidP="009E29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um"/>
    <w:panose1 w:val="02010609060101010101"/>
    <w:charset w:val="86"/>
    <w:family w:val="modern"/>
    <w:pitch w:val="fixed"/>
    <w:sig w:usb0="800002BF" w:usb1="38CF7CFA" w:usb2="00000016" w:usb3="00000000" w:csb0="00040001" w:csb1="00000000"/>
  </w:font>
  <w:font w:name="宋体">
    <w:altName w:val="es New Roma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01大标宋简">
    <w:altName w:val="微软雅黑"/>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A3B" w:rsidRPr="007A180F" w:rsidRDefault="008A0A3B" w:rsidP="007A180F">
    <w:pPr>
      <w:pStyle w:val="Footer"/>
      <w:framePr w:wrap="auto" w:vAnchor="text" w:hAnchor="margin" w:xAlign="outside" w:y="1"/>
      <w:ind w:leftChars="100" w:left="31680" w:rightChars="100" w:right="31680"/>
      <w:rPr>
        <w:rStyle w:val="PageNumber"/>
        <w:sz w:val="28"/>
        <w:szCs w:val="28"/>
      </w:rPr>
    </w:pPr>
    <w:r w:rsidRPr="007A180F">
      <w:rPr>
        <w:rStyle w:val="PageNumber"/>
        <w:rFonts w:cs="宋体"/>
        <w:sz w:val="28"/>
        <w:szCs w:val="28"/>
      </w:rPr>
      <w:t>—</w:t>
    </w:r>
    <w:r w:rsidRPr="007A180F">
      <w:rPr>
        <w:rStyle w:val="PageNumber"/>
        <w:sz w:val="28"/>
        <w:szCs w:val="28"/>
      </w:rPr>
      <w:t xml:space="preserve"> </w:t>
    </w:r>
    <w:r w:rsidRPr="007A180F">
      <w:rPr>
        <w:rStyle w:val="PageNumber"/>
        <w:sz w:val="28"/>
        <w:szCs w:val="28"/>
      </w:rPr>
      <w:fldChar w:fldCharType="begin"/>
    </w:r>
    <w:r w:rsidRPr="007A180F">
      <w:rPr>
        <w:rStyle w:val="PageNumber"/>
        <w:sz w:val="28"/>
        <w:szCs w:val="28"/>
      </w:rPr>
      <w:instrText xml:space="preserve">PAGE  </w:instrText>
    </w:r>
    <w:r w:rsidRPr="007A180F">
      <w:rPr>
        <w:rStyle w:val="PageNumber"/>
        <w:sz w:val="28"/>
        <w:szCs w:val="28"/>
      </w:rPr>
      <w:fldChar w:fldCharType="separate"/>
    </w:r>
    <w:r>
      <w:rPr>
        <w:rStyle w:val="PageNumber"/>
        <w:noProof/>
        <w:sz w:val="28"/>
        <w:szCs w:val="28"/>
      </w:rPr>
      <w:t>1</w:t>
    </w:r>
    <w:r w:rsidRPr="007A180F">
      <w:rPr>
        <w:rStyle w:val="PageNumber"/>
        <w:sz w:val="28"/>
        <w:szCs w:val="28"/>
      </w:rPr>
      <w:fldChar w:fldCharType="end"/>
    </w:r>
    <w:r w:rsidRPr="007A180F">
      <w:rPr>
        <w:rStyle w:val="PageNumber"/>
        <w:sz w:val="28"/>
        <w:szCs w:val="28"/>
      </w:rPr>
      <w:t xml:space="preserve"> </w:t>
    </w:r>
    <w:r w:rsidRPr="007A180F">
      <w:rPr>
        <w:rStyle w:val="PageNumber"/>
        <w:rFonts w:cs="宋体"/>
        <w:sz w:val="28"/>
        <w:szCs w:val="28"/>
      </w:rPr>
      <w:t>—</w:t>
    </w:r>
  </w:p>
  <w:p w:rsidR="008A0A3B" w:rsidRDefault="008A0A3B">
    <w:pPr>
      <w:pStyle w:val="Footer"/>
      <w:ind w:right="360" w:firstLine="360"/>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A3B" w:rsidRDefault="008A0A3B" w:rsidP="007A180F">
    <w:pPr>
      <w:pStyle w:val="Footer"/>
      <w:framePr w:wrap="auto" w:vAnchor="text" w:hAnchor="margin" w:xAlign="outside" w:y="1"/>
      <w:ind w:leftChars="100" w:left="31680" w:rightChars="100" w:right="31680"/>
      <w:rPr>
        <w:rStyle w:val="PageNumber"/>
        <w:sz w:val="28"/>
        <w:szCs w:val="28"/>
      </w:rPr>
    </w:pPr>
    <w:r>
      <w:rPr>
        <w:rStyle w:val="PageNumber"/>
        <w:sz w:val="28"/>
        <w:szCs w:val="28"/>
      </w:rPr>
      <w:t xml:space="preserve">— </w:t>
    </w:r>
    <w:r>
      <w:rPr>
        <w:rStyle w:val="PageNumber"/>
        <w:sz w:val="28"/>
        <w:szCs w:val="28"/>
      </w:rPr>
      <w:fldChar w:fldCharType="begin"/>
    </w:r>
    <w:r>
      <w:rPr>
        <w:rStyle w:val="PageNumber"/>
        <w:sz w:val="28"/>
        <w:szCs w:val="28"/>
      </w:rPr>
      <w:instrText xml:space="preserve">PAGE  </w:instrText>
    </w:r>
    <w:r>
      <w:rPr>
        <w:rStyle w:val="PageNumber"/>
        <w:sz w:val="28"/>
        <w:szCs w:val="28"/>
      </w:rPr>
      <w:fldChar w:fldCharType="separate"/>
    </w:r>
    <w:r>
      <w:rPr>
        <w:rStyle w:val="PageNumber"/>
        <w:noProof/>
        <w:sz w:val="28"/>
        <w:szCs w:val="28"/>
      </w:rPr>
      <w:t>12</w:t>
    </w:r>
    <w:r>
      <w:rPr>
        <w:rStyle w:val="PageNumber"/>
        <w:sz w:val="28"/>
        <w:szCs w:val="28"/>
      </w:rPr>
      <w:fldChar w:fldCharType="end"/>
    </w:r>
    <w:r>
      <w:rPr>
        <w:rStyle w:val="PageNumber"/>
        <w:sz w:val="28"/>
        <w:szCs w:val="28"/>
      </w:rPr>
      <w:t xml:space="preserve"> —</w:t>
    </w:r>
  </w:p>
  <w:p w:rsidR="008A0A3B" w:rsidRDefault="008A0A3B">
    <w:pPr>
      <w:pStyle w:val="Footer"/>
      <w:ind w:right="360" w:firstLine="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A3B" w:rsidRDefault="008A0A3B" w:rsidP="009E2990">
      <w:r>
        <w:separator/>
      </w:r>
    </w:p>
  </w:footnote>
  <w:footnote w:type="continuationSeparator" w:id="0">
    <w:p w:rsidR="008A0A3B" w:rsidRDefault="008A0A3B" w:rsidP="009E29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A3B" w:rsidRDefault="008A0A3B">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6"/>
      <w:numFmt w:val="chineseCounting"/>
      <w:suff w:val="nothing"/>
      <w:lvlText w:val="（%1）"/>
      <w:lvlJc w:val="left"/>
      <w:rPr>
        <w:color w:val="auto"/>
      </w:rPr>
    </w:lvl>
  </w:abstractNum>
  <w:abstractNum w:abstractNumId="1">
    <w:nsid w:val="57B73F22"/>
    <w:multiLevelType w:val="multilevel"/>
    <w:tmpl w:val="57B73F22"/>
    <w:lvl w:ilvl="0">
      <w:start w:val="1"/>
      <w:numFmt w:val="japaneseCounting"/>
      <w:lvlText w:val="第%1章"/>
      <w:lvlJc w:val="left"/>
      <w:pPr>
        <w:ind w:left="1290" w:hanging="1290"/>
      </w:pPr>
      <w:rPr>
        <w:rFonts w:hAnsi="黑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28A9"/>
    <w:rsid w:val="000019B9"/>
    <w:rsid w:val="00007080"/>
    <w:rsid w:val="00007921"/>
    <w:rsid w:val="00023272"/>
    <w:rsid w:val="00035BD0"/>
    <w:rsid w:val="00040EF3"/>
    <w:rsid w:val="0006069E"/>
    <w:rsid w:val="000828B6"/>
    <w:rsid w:val="00084114"/>
    <w:rsid w:val="00087B5E"/>
    <w:rsid w:val="00092419"/>
    <w:rsid w:val="000A005B"/>
    <w:rsid w:val="000B649D"/>
    <w:rsid w:val="000C3FF9"/>
    <w:rsid w:val="000C7F25"/>
    <w:rsid w:val="000D0A91"/>
    <w:rsid w:val="000D3B11"/>
    <w:rsid w:val="000E313B"/>
    <w:rsid w:val="000E41FD"/>
    <w:rsid w:val="00101D34"/>
    <w:rsid w:val="00116420"/>
    <w:rsid w:val="00145ABE"/>
    <w:rsid w:val="00164CBC"/>
    <w:rsid w:val="0016613A"/>
    <w:rsid w:val="00171281"/>
    <w:rsid w:val="00171B80"/>
    <w:rsid w:val="00181292"/>
    <w:rsid w:val="00193B11"/>
    <w:rsid w:val="001A48B4"/>
    <w:rsid w:val="001B0283"/>
    <w:rsid w:val="001B14BA"/>
    <w:rsid w:val="001B5C2D"/>
    <w:rsid w:val="001C154F"/>
    <w:rsid w:val="001C3C28"/>
    <w:rsid w:val="001C3D5D"/>
    <w:rsid w:val="001C6DF1"/>
    <w:rsid w:val="001D567B"/>
    <w:rsid w:val="001E03E7"/>
    <w:rsid w:val="001E3E81"/>
    <w:rsid w:val="001E55BF"/>
    <w:rsid w:val="0020359B"/>
    <w:rsid w:val="0020599D"/>
    <w:rsid w:val="002209C0"/>
    <w:rsid w:val="00233DD5"/>
    <w:rsid w:val="0025072D"/>
    <w:rsid w:val="00265BC4"/>
    <w:rsid w:val="0027495C"/>
    <w:rsid w:val="002808F0"/>
    <w:rsid w:val="002833BA"/>
    <w:rsid w:val="00285DE0"/>
    <w:rsid w:val="002872D1"/>
    <w:rsid w:val="0029467A"/>
    <w:rsid w:val="002B7BFE"/>
    <w:rsid w:val="002F68E8"/>
    <w:rsid w:val="00301455"/>
    <w:rsid w:val="003065FD"/>
    <w:rsid w:val="00314651"/>
    <w:rsid w:val="00330D66"/>
    <w:rsid w:val="003312F6"/>
    <w:rsid w:val="003340A2"/>
    <w:rsid w:val="00353453"/>
    <w:rsid w:val="00356968"/>
    <w:rsid w:val="00361C36"/>
    <w:rsid w:val="00362658"/>
    <w:rsid w:val="0037348A"/>
    <w:rsid w:val="00374C92"/>
    <w:rsid w:val="00377DF8"/>
    <w:rsid w:val="003839E0"/>
    <w:rsid w:val="00387B53"/>
    <w:rsid w:val="003A3ADF"/>
    <w:rsid w:val="003B0EED"/>
    <w:rsid w:val="003B5371"/>
    <w:rsid w:val="003C4118"/>
    <w:rsid w:val="003E6B0D"/>
    <w:rsid w:val="003F074A"/>
    <w:rsid w:val="003F28A9"/>
    <w:rsid w:val="003F30C3"/>
    <w:rsid w:val="0040041B"/>
    <w:rsid w:val="0040636D"/>
    <w:rsid w:val="00407BF3"/>
    <w:rsid w:val="004103DE"/>
    <w:rsid w:val="004139C1"/>
    <w:rsid w:val="00414B09"/>
    <w:rsid w:val="00416DFC"/>
    <w:rsid w:val="00420F45"/>
    <w:rsid w:val="00421F18"/>
    <w:rsid w:val="00430061"/>
    <w:rsid w:val="00434309"/>
    <w:rsid w:val="00436D40"/>
    <w:rsid w:val="00436DB4"/>
    <w:rsid w:val="00441A0E"/>
    <w:rsid w:val="004524A3"/>
    <w:rsid w:val="00452893"/>
    <w:rsid w:val="00461BFE"/>
    <w:rsid w:val="00462AFC"/>
    <w:rsid w:val="004654D7"/>
    <w:rsid w:val="0048004B"/>
    <w:rsid w:val="00493A6B"/>
    <w:rsid w:val="004A4B77"/>
    <w:rsid w:val="004B28CF"/>
    <w:rsid w:val="004C0D14"/>
    <w:rsid w:val="004C2DE4"/>
    <w:rsid w:val="004D1AF3"/>
    <w:rsid w:val="004E2A63"/>
    <w:rsid w:val="004F0BF0"/>
    <w:rsid w:val="004F73CF"/>
    <w:rsid w:val="005043B4"/>
    <w:rsid w:val="005054C6"/>
    <w:rsid w:val="00513F4D"/>
    <w:rsid w:val="00515A3D"/>
    <w:rsid w:val="00523473"/>
    <w:rsid w:val="0052464E"/>
    <w:rsid w:val="00524C19"/>
    <w:rsid w:val="00525DD7"/>
    <w:rsid w:val="00530253"/>
    <w:rsid w:val="0053166F"/>
    <w:rsid w:val="00534ED2"/>
    <w:rsid w:val="00536F23"/>
    <w:rsid w:val="00562F6B"/>
    <w:rsid w:val="00566C62"/>
    <w:rsid w:val="00572AF2"/>
    <w:rsid w:val="0057526D"/>
    <w:rsid w:val="00596896"/>
    <w:rsid w:val="005A2A75"/>
    <w:rsid w:val="005A5AEF"/>
    <w:rsid w:val="005A6107"/>
    <w:rsid w:val="005A643A"/>
    <w:rsid w:val="005A6DC3"/>
    <w:rsid w:val="005A75DB"/>
    <w:rsid w:val="005B44DD"/>
    <w:rsid w:val="005C3E4D"/>
    <w:rsid w:val="005C6FF0"/>
    <w:rsid w:val="005C72BF"/>
    <w:rsid w:val="005D451F"/>
    <w:rsid w:val="005D578A"/>
    <w:rsid w:val="006033C9"/>
    <w:rsid w:val="00604A7B"/>
    <w:rsid w:val="00604F2E"/>
    <w:rsid w:val="00606C19"/>
    <w:rsid w:val="0061009D"/>
    <w:rsid w:val="00622DF0"/>
    <w:rsid w:val="006272A7"/>
    <w:rsid w:val="00627659"/>
    <w:rsid w:val="006314E8"/>
    <w:rsid w:val="00632C3C"/>
    <w:rsid w:val="00632D49"/>
    <w:rsid w:val="00636065"/>
    <w:rsid w:val="00641736"/>
    <w:rsid w:val="00652691"/>
    <w:rsid w:val="00652F07"/>
    <w:rsid w:val="006617DE"/>
    <w:rsid w:val="00667CAC"/>
    <w:rsid w:val="00692204"/>
    <w:rsid w:val="0069376E"/>
    <w:rsid w:val="006964DC"/>
    <w:rsid w:val="006B316E"/>
    <w:rsid w:val="006B598F"/>
    <w:rsid w:val="006C4F14"/>
    <w:rsid w:val="006C6A39"/>
    <w:rsid w:val="006D2BD5"/>
    <w:rsid w:val="006D55C9"/>
    <w:rsid w:val="006E4DBB"/>
    <w:rsid w:val="00701732"/>
    <w:rsid w:val="007026F8"/>
    <w:rsid w:val="00703EB6"/>
    <w:rsid w:val="0071199F"/>
    <w:rsid w:val="007130ED"/>
    <w:rsid w:val="007433A7"/>
    <w:rsid w:val="007435C6"/>
    <w:rsid w:val="007443FD"/>
    <w:rsid w:val="0074659C"/>
    <w:rsid w:val="00756683"/>
    <w:rsid w:val="007724CC"/>
    <w:rsid w:val="007724DD"/>
    <w:rsid w:val="007728FF"/>
    <w:rsid w:val="007826AC"/>
    <w:rsid w:val="007834A4"/>
    <w:rsid w:val="00790004"/>
    <w:rsid w:val="00790BF0"/>
    <w:rsid w:val="007924EB"/>
    <w:rsid w:val="00794351"/>
    <w:rsid w:val="00795922"/>
    <w:rsid w:val="007A0705"/>
    <w:rsid w:val="007A180F"/>
    <w:rsid w:val="007A21A6"/>
    <w:rsid w:val="007A4617"/>
    <w:rsid w:val="007A4778"/>
    <w:rsid w:val="007B4ABF"/>
    <w:rsid w:val="007C1869"/>
    <w:rsid w:val="007D4C77"/>
    <w:rsid w:val="007E2879"/>
    <w:rsid w:val="007F1A19"/>
    <w:rsid w:val="007F2BF7"/>
    <w:rsid w:val="0080065B"/>
    <w:rsid w:val="008150D6"/>
    <w:rsid w:val="0081685B"/>
    <w:rsid w:val="008266BF"/>
    <w:rsid w:val="008438CA"/>
    <w:rsid w:val="00853342"/>
    <w:rsid w:val="008541E1"/>
    <w:rsid w:val="008674B7"/>
    <w:rsid w:val="00875C0B"/>
    <w:rsid w:val="008774E6"/>
    <w:rsid w:val="00883C12"/>
    <w:rsid w:val="00883DFE"/>
    <w:rsid w:val="008A0A3B"/>
    <w:rsid w:val="008B0B99"/>
    <w:rsid w:val="008B74B9"/>
    <w:rsid w:val="008C3357"/>
    <w:rsid w:val="008D21E1"/>
    <w:rsid w:val="008D6AF3"/>
    <w:rsid w:val="008F102B"/>
    <w:rsid w:val="008F5151"/>
    <w:rsid w:val="008F58C0"/>
    <w:rsid w:val="0090137C"/>
    <w:rsid w:val="0090512A"/>
    <w:rsid w:val="00920B89"/>
    <w:rsid w:val="00935A03"/>
    <w:rsid w:val="00941A9A"/>
    <w:rsid w:val="009641C9"/>
    <w:rsid w:val="0096698A"/>
    <w:rsid w:val="00973AF3"/>
    <w:rsid w:val="00982868"/>
    <w:rsid w:val="00982A50"/>
    <w:rsid w:val="00987393"/>
    <w:rsid w:val="009928EF"/>
    <w:rsid w:val="009A522F"/>
    <w:rsid w:val="009E2990"/>
    <w:rsid w:val="009F2368"/>
    <w:rsid w:val="009F732C"/>
    <w:rsid w:val="00A010C5"/>
    <w:rsid w:val="00A01B41"/>
    <w:rsid w:val="00A03C96"/>
    <w:rsid w:val="00A06AAB"/>
    <w:rsid w:val="00A10F5A"/>
    <w:rsid w:val="00A15A4A"/>
    <w:rsid w:val="00A16B3A"/>
    <w:rsid w:val="00A1783C"/>
    <w:rsid w:val="00A36A1C"/>
    <w:rsid w:val="00A54319"/>
    <w:rsid w:val="00A55F8E"/>
    <w:rsid w:val="00A746F9"/>
    <w:rsid w:val="00A75156"/>
    <w:rsid w:val="00A776FE"/>
    <w:rsid w:val="00A875C3"/>
    <w:rsid w:val="00AA28F8"/>
    <w:rsid w:val="00AB198B"/>
    <w:rsid w:val="00AB1F96"/>
    <w:rsid w:val="00AB5FD1"/>
    <w:rsid w:val="00AB60AB"/>
    <w:rsid w:val="00AD44FB"/>
    <w:rsid w:val="00AF1011"/>
    <w:rsid w:val="00B0211E"/>
    <w:rsid w:val="00B1170F"/>
    <w:rsid w:val="00B13425"/>
    <w:rsid w:val="00B13F00"/>
    <w:rsid w:val="00B306C8"/>
    <w:rsid w:val="00B53952"/>
    <w:rsid w:val="00B62362"/>
    <w:rsid w:val="00B70006"/>
    <w:rsid w:val="00B724F8"/>
    <w:rsid w:val="00B8061E"/>
    <w:rsid w:val="00B84D20"/>
    <w:rsid w:val="00B87AEA"/>
    <w:rsid w:val="00B90584"/>
    <w:rsid w:val="00B96A68"/>
    <w:rsid w:val="00B97552"/>
    <w:rsid w:val="00BB1927"/>
    <w:rsid w:val="00BB5EC1"/>
    <w:rsid w:val="00BC0DF5"/>
    <w:rsid w:val="00BC7BA7"/>
    <w:rsid w:val="00BE4D6A"/>
    <w:rsid w:val="00BE6F70"/>
    <w:rsid w:val="00BF3732"/>
    <w:rsid w:val="00C058C9"/>
    <w:rsid w:val="00C06C2A"/>
    <w:rsid w:val="00C263A4"/>
    <w:rsid w:val="00C50002"/>
    <w:rsid w:val="00C554F2"/>
    <w:rsid w:val="00C72746"/>
    <w:rsid w:val="00C80178"/>
    <w:rsid w:val="00CC04A4"/>
    <w:rsid w:val="00CD70C8"/>
    <w:rsid w:val="00CD7158"/>
    <w:rsid w:val="00CE18A5"/>
    <w:rsid w:val="00CE4E49"/>
    <w:rsid w:val="00CE70EB"/>
    <w:rsid w:val="00CE71C2"/>
    <w:rsid w:val="00CF212E"/>
    <w:rsid w:val="00CF4D4C"/>
    <w:rsid w:val="00CF569E"/>
    <w:rsid w:val="00D046C2"/>
    <w:rsid w:val="00D07791"/>
    <w:rsid w:val="00D077DA"/>
    <w:rsid w:val="00D153F4"/>
    <w:rsid w:val="00D271F5"/>
    <w:rsid w:val="00D33433"/>
    <w:rsid w:val="00D46C42"/>
    <w:rsid w:val="00D570A0"/>
    <w:rsid w:val="00D75046"/>
    <w:rsid w:val="00DA6C63"/>
    <w:rsid w:val="00DB5D4E"/>
    <w:rsid w:val="00DB78F6"/>
    <w:rsid w:val="00DD46C6"/>
    <w:rsid w:val="00DE2687"/>
    <w:rsid w:val="00DE36BA"/>
    <w:rsid w:val="00E01BFE"/>
    <w:rsid w:val="00E02C39"/>
    <w:rsid w:val="00E20277"/>
    <w:rsid w:val="00E3700A"/>
    <w:rsid w:val="00E40AD9"/>
    <w:rsid w:val="00E56599"/>
    <w:rsid w:val="00E61658"/>
    <w:rsid w:val="00E63DE8"/>
    <w:rsid w:val="00E83B83"/>
    <w:rsid w:val="00E84CE4"/>
    <w:rsid w:val="00EB3BCA"/>
    <w:rsid w:val="00EC08B5"/>
    <w:rsid w:val="00EC2C34"/>
    <w:rsid w:val="00EC3277"/>
    <w:rsid w:val="00EC52F2"/>
    <w:rsid w:val="00EC73B8"/>
    <w:rsid w:val="00ED5105"/>
    <w:rsid w:val="00ED6158"/>
    <w:rsid w:val="00EE30DC"/>
    <w:rsid w:val="00EF40AE"/>
    <w:rsid w:val="00EF6632"/>
    <w:rsid w:val="00EF7D41"/>
    <w:rsid w:val="00F03BC2"/>
    <w:rsid w:val="00F060AE"/>
    <w:rsid w:val="00F10A57"/>
    <w:rsid w:val="00F167BC"/>
    <w:rsid w:val="00F226E6"/>
    <w:rsid w:val="00F32602"/>
    <w:rsid w:val="00F359F3"/>
    <w:rsid w:val="00F41F1B"/>
    <w:rsid w:val="00F53208"/>
    <w:rsid w:val="00F55EC0"/>
    <w:rsid w:val="00F56B38"/>
    <w:rsid w:val="00F61F6D"/>
    <w:rsid w:val="00F62617"/>
    <w:rsid w:val="00F65DA0"/>
    <w:rsid w:val="00F813E8"/>
    <w:rsid w:val="00F906A5"/>
    <w:rsid w:val="00F93FBB"/>
    <w:rsid w:val="00F96E3F"/>
    <w:rsid w:val="00FB22FC"/>
    <w:rsid w:val="00FB373D"/>
    <w:rsid w:val="00FB5ABD"/>
    <w:rsid w:val="00FC20E2"/>
    <w:rsid w:val="00FC2F2D"/>
    <w:rsid w:val="00FD1CC8"/>
    <w:rsid w:val="00FE03FF"/>
    <w:rsid w:val="00FF227C"/>
    <w:rsid w:val="0A1F7F92"/>
    <w:rsid w:val="0AC60C49"/>
    <w:rsid w:val="0BEA6753"/>
    <w:rsid w:val="0CB2742A"/>
    <w:rsid w:val="185C4420"/>
    <w:rsid w:val="19B27476"/>
    <w:rsid w:val="1B3E6BBE"/>
    <w:rsid w:val="1B68128B"/>
    <w:rsid w:val="1B863F52"/>
    <w:rsid w:val="205408E3"/>
    <w:rsid w:val="24547604"/>
    <w:rsid w:val="24C17C46"/>
    <w:rsid w:val="2820770D"/>
    <w:rsid w:val="2BA54075"/>
    <w:rsid w:val="2C526A18"/>
    <w:rsid w:val="2D3D38C3"/>
    <w:rsid w:val="373A02AD"/>
    <w:rsid w:val="396432D1"/>
    <w:rsid w:val="3C39793C"/>
    <w:rsid w:val="3EE57A89"/>
    <w:rsid w:val="49EA47ED"/>
    <w:rsid w:val="4B251028"/>
    <w:rsid w:val="4E1316A5"/>
    <w:rsid w:val="4E7E2F8D"/>
    <w:rsid w:val="50B5074F"/>
    <w:rsid w:val="57A305EB"/>
    <w:rsid w:val="57CD7AE6"/>
    <w:rsid w:val="59E10489"/>
    <w:rsid w:val="62121A4B"/>
    <w:rsid w:val="6BC51A3F"/>
    <w:rsid w:val="7135476E"/>
    <w:rsid w:val="762904A0"/>
    <w:rsid w:val="78DA1D18"/>
    <w:rsid w:val="7FAD79B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uiPriority="0"/>
    <w:lsdException w:name="footer" w:uiPriority="0"/>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uiPriority="0"/>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0"/>
    <w:lsdException w:name="FollowedHyperlink" w:uiPriority="0"/>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uiPriority="0"/>
    <w:lsdException w:name="HTML Bottom of Form" w:uiPriority="0"/>
    <w:lsdException w:name="Normal (Web)" w:uiPriority="0"/>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uiPriority="0"/>
    <w:lsdException w:name="annotation subject" w:locked="1" w:semiHidden="1" w:unhideWhenUsed="1"/>
    <w:lsdException w:name="No List" w:uiPriority="0"/>
    <w:lsdException w:name="Outline List 1" w:uiPriority="0"/>
    <w:lsdException w:name="Outline List 2" w:uiPriority="0"/>
    <w:lsdException w:name="Outline List 3" w:uiPriority="0"/>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0"/>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2990"/>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9E2990"/>
    <w:rPr>
      <w:sz w:val="18"/>
      <w:szCs w:val="18"/>
    </w:rPr>
  </w:style>
  <w:style w:type="character" w:customStyle="1" w:styleId="BalloonTextChar">
    <w:name w:val="Balloon Text Char"/>
    <w:basedOn w:val="DefaultParagraphFont"/>
    <w:link w:val="BalloonText"/>
    <w:uiPriority w:val="99"/>
    <w:semiHidden/>
    <w:locked/>
    <w:rsid w:val="009E2990"/>
    <w:rPr>
      <w:kern w:val="2"/>
      <w:sz w:val="18"/>
      <w:szCs w:val="18"/>
    </w:rPr>
  </w:style>
  <w:style w:type="paragraph" w:styleId="Footer">
    <w:name w:val="footer"/>
    <w:basedOn w:val="Normal"/>
    <w:link w:val="FooterChar1"/>
    <w:uiPriority w:val="99"/>
    <w:semiHidden/>
    <w:rsid w:val="009E2990"/>
    <w:pPr>
      <w:tabs>
        <w:tab w:val="center" w:pos="4153"/>
        <w:tab w:val="right" w:pos="8306"/>
      </w:tabs>
      <w:snapToGrid w:val="0"/>
      <w:jc w:val="left"/>
    </w:pPr>
    <w:rPr>
      <w:kern w:val="0"/>
      <w:sz w:val="18"/>
      <w:szCs w:val="18"/>
    </w:rPr>
  </w:style>
  <w:style w:type="character" w:customStyle="1" w:styleId="FooterChar">
    <w:name w:val="Footer Char"/>
    <w:basedOn w:val="DefaultParagraphFont"/>
    <w:link w:val="Footer"/>
    <w:uiPriority w:val="99"/>
    <w:semiHidden/>
    <w:locked/>
    <w:rsid w:val="009E2990"/>
    <w:rPr>
      <w:sz w:val="18"/>
      <w:szCs w:val="18"/>
    </w:rPr>
  </w:style>
  <w:style w:type="paragraph" w:styleId="Header">
    <w:name w:val="header"/>
    <w:basedOn w:val="Normal"/>
    <w:link w:val="HeaderChar1"/>
    <w:uiPriority w:val="99"/>
    <w:semiHidden/>
    <w:rsid w:val="009E2990"/>
    <w:pPr>
      <w:pBdr>
        <w:bottom w:val="single" w:sz="6" w:space="1" w:color="auto"/>
      </w:pBdr>
      <w:tabs>
        <w:tab w:val="center" w:pos="4153"/>
        <w:tab w:val="right" w:pos="8306"/>
      </w:tabs>
      <w:snapToGrid w:val="0"/>
      <w:jc w:val="center"/>
    </w:pPr>
    <w:rPr>
      <w:kern w:val="0"/>
      <w:sz w:val="18"/>
      <w:szCs w:val="18"/>
    </w:rPr>
  </w:style>
  <w:style w:type="character" w:customStyle="1" w:styleId="HeaderChar">
    <w:name w:val="Header Char"/>
    <w:basedOn w:val="DefaultParagraphFont"/>
    <w:link w:val="Header"/>
    <w:uiPriority w:val="99"/>
    <w:semiHidden/>
    <w:locked/>
    <w:rsid w:val="009E2990"/>
    <w:rPr>
      <w:sz w:val="18"/>
      <w:szCs w:val="18"/>
    </w:rPr>
  </w:style>
  <w:style w:type="paragraph" w:styleId="NormalWeb">
    <w:name w:val="Normal (Web)"/>
    <w:basedOn w:val="Normal"/>
    <w:uiPriority w:val="99"/>
    <w:semiHidden/>
    <w:rsid w:val="009E2990"/>
    <w:pPr>
      <w:widowControl/>
      <w:spacing w:before="100" w:beforeAutospacing="1" w:after="100" w:afterAutospacing="1"/>
      <w:jc w:val="left"/>
    </w:pPr>
    <w:rPr>
      <w:rFonts w:ascii="宋体" w:hAnsi="宋体" w:cs="宋体"/>
      <w:kern w:val="0"/>
      <w:sz w:val="24"/>
      <w:szCs w:val="24"/>
    </w:rPr>
  </w:style>
  <w:style w:type="table" w:styleId="TableGrid">
    <w:name w:val="Table Grid"/>
    <w:basedOn w:val="TableNormal"/>
    <w:uiPriority w:val="99"/>
    <w:rsid w:val="009E2990"/>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uiPriority w:val="99"/>
    <w:rsid w:val="009E2990"/>
  </w:style>
  <w:style w:type="character" w:styleId="FollowedHyperlink">
    <w:name w:val="FollowedHyperlink"/>
    <w:basedOn w:val="DefaultParagraphFont"/>
    <w:uiPriority w:val="99"/>
    <w:rsid w:val="009E2990"/>
    <w:rPr>
      <w:color w:val="000000"/>
      <w:u w:val="none"/>
    </w:rPr>
  </w:style>
  <w:style w:type="character" w:styleId="Hyperlink">
    <w:name w:val="Hyperlink"/>
    <w:basedOn w:val="DefaultParagraphFont"/>
    <w:uiPriority w:val="99"/>
    <w:rsid w:val="009E2990"/>
    <w:rPr>
      <w:color w:val="000000"/>
      <w:u w:val="none"/>
    </w:rPr>
  </w:style>
  <w:style w:type="character" w:customStyle="1" w:styleId="hover11">
    <w:name w:val="hover11"/>
    <w:basedOn w:val="DefaultParagraphFont"/>
    <w:uiPriority w:val="99"/>
    <w:rsid w:val="009E2990"/>
  </w:style>
  <w:style w:type="character" w:customStyle="1" w:styleId="hover12">
    <w:name w:val="hover12"/>
    <w:basedOn w:val="DefaultParagraphFont"/>
    <w:uiPriority w:val="99"/>
    <w:rsid w:val="009E2990"/>
  </w:style>
  <w:style w:type="character" w:customStyle="1" w:styleId="s">
    <w:name w:val="s"/>
    <w:basedOn w:val="DefaultParagraphFont"/>
    <w:uiPriority w:val="99"/>
    <w:rsid w:val="009E2990"/>
    <w:rPr>
      <w:color w:val="auto"/>
      <w:sz w:val="18"/>
      <w:szCs w:val="18"/>
    </w:rPr>
  </w:style>
  <w:style w:type="character" w:customStyle="1" w:styleId="BalloonTextChar1">
    <w:name w:val="Balloon Text Char1"/>
    <w:basedOn w:val="DefaultParagraphFont"/>
    <w:link w:val="BalloonText"/>
    <w:uiPriority w:val="99"/>
    <w:semiHidden/>
    <w:locked/>
    <w:rsid w:val="009E2990"/>
    <w:rPr>
      <w:sz w:val="2"/>
      <w:szCs w:val="2"/>
    </w:rPr>
  </w:style>
  <w:style w:type="character" w:customStyle="1" w:styleId="HeaderChar1">
    <w:name w:val="Header Char1"/>
    <w:basedOn w:val="DefaultParagraphFont"/>
    <w:link w:val="Header"/>
    <w:uiPriority w:val="99"/>
    <w:semiHidden/>
    <w:locked/>
    <w:rsid w:val="009E2990"/>
    <w:rPr>
      <w:sz w:val="18"/>
      <w:szCs w:val="18"/>
    </w:rPr>
  </w:style>
  <w:style w:type="character" w:customStyle="1" w:styleId="FooterChar1">
    <w:name w:val="Footer Char1"/>
    <w:basedOn w:val="DefaultParagraphFont"/>
    <w:link w:val="Footer"/>
    <w:uiPriority w:val="99"/>
    <w:semiHidden/>
    <w:locked/>
    <w:rsid w:val="009E2990"/>
    <w:rPr>
      <w:sz w:val="18"/>
      <w:szCs w:val="18"/>
    </w:rPr>
  </w:style>
  <w:style w:type="paragraph" w:customStyle="1" w:styleId="ParaChar">
    <w:name w:val="默认段落字体 Para Char"/>
    <w:basedOn w:val="Normal"/>
    <w:uiPriority w:val="99"/>
    <w:rsid w:val="009E2990"/>
    <w:pPr>
      <w:tabs>
        <w:tab w:val="left" w:pos="980"/>
      </w:tabs>
      <w:ind w:left="980" w:hanging="420"/>
    </w:pPr>
  </w:style>
  <w:style w:type="paragraph" w:styleId="ListParagraph">
    <w:name w:val="List Paragraph"/>
    <w:basedOn w:val="Normal"/>
    <w:uiPriority w:val="99"/>
    <w:qFormat/>
    <w:rsid w:val="009E2990"/>
    <w:pPr>
      <w:ind w:firstLineChars="200" w:firstLine="420"/>
    </w:pPr>
  </w:style>
  <w:style w:type="paragraph" w:customStyle="1" w:styleId="p0">
    <w:name w:val="p0"/>
    <w:basedOn w:val="Normal"/>
    <w:uiPriority w:val="99"/>
    <w:rsid w:val="009E2990"/>
    <w:pPr>
      <w:widowControl/>
    </w:pPr>
    <w:rPr>
      <w:kern w:val="0"/>
    </w:rPr>
  </w:style>
  <w:style w:type="paragraph" w:styleId="Date">
    <w:name w:val="Date"/>
    <w:basedOn w:val="Normal"/>
    <w:next w:val="Normal"/>
    <w:link w:val="DateChar"/>
    <w:uiPriority w:val="99"/>
    <w:locked/>
    <w:rsid w:val="007A180F"/>
    <w:pPr>
      <w:ind w:leftChars="2500" w:left="100"/>
    </w:pPr>
  </w:style>
  <w:style w:type="character" w:customStyle="1" w:styleId="DateChar">
    <w:name w:val="Date Char"/>
    <w:basedOn w:val="DefaultParagraphFont"/>
    <w:link w:val="Date"/>
    <w:uiPriority w:val="99"/>
    <w:semiHidden/>
    <w:rsid w:val="00584A85"/>
    <w:rPr>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134</TotalTime>
  <Pages>12</Pages>
  <Words>1052</Words>
  <Characters>5999</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狮委人才〔2018〕4号</dc:title>
  <dc:subject/>
  <dc:creator>黄燕妮</dc:creator>
  <cp:keywords/>
  <dc:description/>
  <cp:lastModifiedBy>姜荣树</cp:lastModifiedBy>
  <cp:revision>135</cp:revision>
  <cp:lastPrinted>2020-07-01T01:08:00Z</cp:lastPrinted>
  <dcterms:created xsi:type="dcterms:W3CDTF">2020-06-12T01:02:00Z</dcterms:created>
  <dcterms:modified xsi:type="dcterms:W3CDTF">2020-07-01T01:16:00Z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